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ECAD1" w14:textId="77777777" w:rsidR="004869C7" w:rsidRDefault="00A73B70">
      <w:pPr>
        <w:shd w:val="clear" w:color="auto" w:fill="D9D9D9" w:themeFill="background1" w:themeFillShade="D9"/>
        <w:tabs>
          <w:tab w:val="left" w:pos="2130"/>
          <w:tab w:val="center" w:pos="4536"/>
        </w:tabs>
        <w:jc w:val="center"/>
        <w:rPr>
          <w:rFonts w:ascii="Sanuk-Medium" w:hAnsi="Sanuk-Medium"/>
          <w:b/>
          <w:sz w:val="24"/>
          <w:szCs w:val="24"/>
        </w:rPr>
      </w:pPr>
      <w:r>
        <w:rPr>
          <w:rFonts w:ascii="Sanuk-Medium" w:hAnsi="Sanuk-Medium"/>
          <w:b/>
          <w:sz w:val="24"/>
          <w:szCs w:val="24"/>
        </w:rPr>
        <w:t>nota de prensa</w:t>
      </w:r>
    </w:p>
    <w:p w14:paraId="64592B1C" w14:textId="77777777" w:rsidR="00497D8F" w:rsidRDefault="00A73B70" w:rsidP="00A83397">
      <w:pPr>
        <w:pStyle w:val="Ttulo1"/>
        <w:keepNext w:val="0"/>
        <w:pBdr>
          <w:bottom w:val="nil"/>
        </w:pBdr>
        <w:spacing w:before="240" w:after="0" w:line="480" w:lineRule="exact"/>
        <w:jc w:val="center"/>
        <w:rPr>
          <w:rFonts w:ascii="Sanuk-Medium" w:eastAsia="Calibri" w:hAnsi="Sanuk-Medium" w:cstheme="minorHAnsi"/>
          <w:b w:val="0"/>
          <w:bCs/>
          <w:color w:val="003366"/>
          <w:sz w:val="40"/>
          <w:szCs w:val="40"/>
          <w:lang w:val="es-ES"/>
        </w:rPr>
      </w:pPr>
      <w:r w:rsidRPr="00497D8F">
        <w:rPr>
          <w:rFonts w:ascii="Sanuk-Medium" w:eastAsia="Calibri" w:hAnsi="Sanuk-Medium" w:cstheme="minorHAnsi"/>
          <w:b w:val="0"/>
          <w:bCs/>
          <w:color w:val="003366"/>
          <w:sz w:val="40"/>
          <w:szCs w:val="40"/>
          <w:lang w:val="es-ES"/>
        </w:rPr>
        <w:t xml:space="preserve">ARKABIA </w:t>
      </w:r>
      <w:r w:rsidR="00F220E8" w:rsidRPr="00497D8F">
        <w:rPr>
          <w:rFonts w:ascii="Sanuk-Medium" w:eastAsia="Calibri" w:hAnsi="Sanuk-Medium" w:cstheme="minorHAnsi"/>
          <w:b w:val="0"/>
          <w:bCs/>
          <w:color w:val="003366"/>
          <w:sz w:val="40"/>
          <w:szCs w:val="40"/>
          <w:lang w:val="es-ES"/>
        </w:rPr>
        <w:t xml:space="preserve">pone en marcha su primera convocatoria de becas para impulsar la creación </w:t>
      </w:r>
    </w:p>
    <w:p w14:paraId="47A778EF" w14:textId="4BD7C3D0" w:rsidR="004869C7" w:rsidRPr="00497D8F" w:rsidRDefault="00F220E8" w:rsidP="00497D8F">
      <w:pPr>
        <w:pStyle w:val="Ttulo1"/>
        <w:keepNext w:val="0"/>
        <w:pBdr>
          <w:bottom w:val="nil"/>
        </w:pBdr>
        <w:spacing w:before="0" w:after="0" w:line="480" w:lineRule="exact"/>
        <w:jc w:val="center"/>
        <w:rPr>
          <w:rFonts w:ascii="Sanuk-Medium" w:eastAsia="Calibri" w:hAnsi="Sanuk-Medium" w:cstheme="minorHAnsi"/>
          <w:b w:val="0"/>
          <w:bCs/>
          <w:color w:val="003366"/>
          <w:sz w:val="40"/>
          <w:szCs w:val="40"/>
          <w:lang w:val="es-ES"/>
        </w:rPr>
      </w:pPr>
      <w:r w:rsidRPr="00497D8F">
        <w:rPr>
          <w:rFonts w:ascii="Sanuk-Medium" w:eastAsia="Calibri" w:hAnsi="Sanuk-Medium" w:cstheme="minorHAnsi"/>
          <w:b w:val="0"/>
          <w:bCs/>
          <w:color w:val="003366"/>
          <w:sz w:val="40"/>
          <w:szCs w:val="40"/>
          <w:lang w:val="es-ES"/>
        </w:rPr>
        <w:t>y la investigación artística en Álava</w:t>
      </w:r>
      <w:r w:rsidR="009B1E46" w:rsidRPr="00497D8F">
        <w:rPr>
          <w:rFonts w:ascii="Sanuk-Medium" w:eastAsia="Calibri" w:hAnsi="Sanuk-Medium" w:cstheme="minorHAnsi"/>
          <w:b w:val="0"/>
          <w:bCs/>
          <w:color w:val="003366"/>
          <w:sz w:val="40"/>
          <w:szCs w:val="40"/>
          <w:lang w:val="es-ES"/>
        </w:rPr>
        <w:t xml:space="preserve"> </w:t>
      </w:r>
    </w:p>
    <w:p w14:paraId="2FAB6EA2" w14:textId="77777777" w:rsidR="00E27336" w:rsidRPr="00E27336" w:rsidRDefault="00E27336" w:rsidP="00E27336">
      <w:pPr>
        <w:rPr>
          <w:rFonts w:eastAsia="Calibri"/>
          <w:lang w:eastAsia="en-US"/>
        </w:rPr>
      </w:pPr>
    </w:p>
    <w:p w14:paraId="05C4DBC6" w14:textId="3EC4B66E" w:rsidR="0048374A" w:rsidRDefault="00A73B70" w:rsidP="00497D8F">
      <w:pPr>
        <w:spacing w:after="220" w:line="300" w:lineRule="exact"/>
        <w:ind w:left="426"/>
        <w:rPr>
          <w:rFonts w:ascii="SanukLF-Light" w:hAnsi="SanukLF-Light"/>
          <w:b/>
          <w:bCs/>
          <w:color w:val="EE0000"/>
          <w:sz w:val="24"/>
          <w:szCs w:val="24"/>
        </w:rPr>
      </w:pPr>
      <w:r>
        <w:rPr>
          <w:rFonts w:ascii="SanukLF-Light" w:hAnsi="SanukLF-Light" w:cs="Arial"/>
          <w:b/>
          <w:color w:val="0000FF"/>
          <w:sz w:val="32"/>
          <w:szCs w:val="32"/>
        </w:rPr>
        <w:t>•</w:t>
      </w:r>
      <w:r w:rsidR="005E1B1B">
        <w:rPr>
          <w:rFonts w:ascii="SanukLF-Light" w:hAnsi="SanukLF-Light" w:cs="Arial"/>
          <w:b/>
          <w:color w:val="0000FF"/>
          <w:sz w:val="32"/>
          <w:szCs w:val="32"/>
        </w:rPr>
        <w:t xml:space="preserve"> </w:t>
      </w:r>
      <w:r w:rsidR="00F220E8">
        <w:rPr>
          <w:rFonts w:ascii="SanukLF-Light" w:hAnsi="SanukLF-Light"/>
          <w:b/>
          <w:bCs/>
          <w:sz w:val="24"/>
          <w:szCs w:val="24"/>
        </w:rPr>
        <w:t>C</w:t>
      </w:r>
      <w:r w:rsidR="00F220E8" w:rsidRPr="00F220E8">
        <w:rPr>
          <w:rFonts w:ascii="SanukLF-Light" w:hAnsi="SanukLF-Light"/>
          <w:b/>
          <w:bCs/>
          <w:sz w:val="24"/>
          <w:szCs w:val="24"/>
        </w:rPr>
        <w:t xml:space="preserve">oncederá tres </w:t>
      </w:r>
      <w:r w:rsidR="004A1E8D">
        <w:rPr>
          <w:rFonts w:ascii="SanukLF-Light" w:hAnsi="SanukLF-Light"/>
          <w:b/>
          <w:bCs/>
          <w:sz w:val="24"/>
          <w:szCs w:val="24"/>
        </w:rPr>
        <w:t>ayudas</w:t>
      </w:r>
      <w:r w:rsidR="00F220E8" w:rsidRPr="00F220E8">
        <w:rPr>
          <w:rFonts w:ascii="SanukLF-Light" w:hAnsi="SanukLF-Light"/>
          <w:b/>
          <w:bCs/>
          <w:sz w:val="24"/>
          <w:szCs w:val="24"/>
        </w:rPr>
        <w:t xml:space="preserve"> dotadas con 10.000 euros</w:t>
      </w:r>
      <w:r w:rsidR="00A83397">
        <w:rPr>
          <w:rFonts w:ascii="SanukLF-Light" w:hAnsi="SanukLF-Light"/>
          <w:b/>
          <w:bCs/>
          <w:sz w:val="24"/>
          <w:szCs w:val="24"/>
        </w:rPr>
        <w:t xml:space="preserve"> cada una para proyectos individuales o</w:t>
      </w:r>
      <w:r w:rsidR="00F220E8" w:rsidRPr="00F220E8">
        <w:rPr>
          <w:rFonts w:ascii="SanukLF-Light" w:hAnsi="SanukLF-Light"/>
          <w:b/>
          <w:bCs/>
          <w:sz w:val="24"/>
          <w:szCs w:val="24"/>
        </w:rPr>
        <w:t xml:space="preserve"> 15.000 euros para colectivos e incluirá un programa de acompañamiento profesional de cinco meses</w:t>
      </w:r>
    </w:p>
    <w:p w14:paraId="5A2CFD28" w14:textId="5B231B49" w:rsidR="00F4651F" w:rsidRDefault="000C623D" w:rsidP="00497D8F">
      <w:pPr>
        <w:spacing w:after="0" w:line="300" w:lineRule="exact"/>
        <w:ind w:left="426"/>
        <w:rPr>
          <w:rFonts w:ascii="SanukLF-Light" w:hAnsi="SanukLF-Light"/>
          <w:color w:val="EE0000"/>
          <w:sz w:val="24"/>
          <w:szCs w:val="24"/>
        </w:rPr>
      </w:pPr>
      <w:r>
        <w:rPr>
          <w:rFonts w:ascii="SanukLF-Light" w:hAnsi="SanukLF-Light" w:cs="Arial"/>
          <w:b/>
          <w:color w:val="0000FF"/>
          <w:sz w:val="32"/>
          <w:szCs w:val="32"/>
        </w:rPr>
        <w:t xml:space="preserve">• </w:t>
      </w:r>
      <w:r w:rsidR="00E27336" w:rsidRPr="00E27336">
        <w:rPr>
          <w:rFonts w:ascii="SanukLF-Light" w:hAnsi="SanukLF-Light"/>
          <w:b/>
          <w:bCs/>
          <w:sz w:val="24"/>
          <w:szCs w:val="24"/>
        </w:rPr>
        <w:t xml:space="preserve">La </w:t>
      </w:r>
      <w:r w:rsidR="00F220E8">
        <w:rPr>
          <w:rFonts w:ascii="SanukLF-Light" w:hAnsi="SanukLF-Light"/>
          <w:b/>
          <w:bCs/>
          <w:sz w:val="24"/>
          <w:szCs w:val="24"/>
        </w:rPr>
        <w:t>c</w:t>
      </w:r>
      <w:r w:rsidR="00F220E8" w:rsidRPr="00F220E8">
        <w:rPr>
          <w:rFonts w:ascii="SanukLF-Light" w:hAnsi="SanukLF-Light"/>
          <w:b/>
          <w:bCs/>
          <w:sz w:val="24"/>
          <w:szCs w:val="24"/>
        </w:rPr>
        <w:t xml:space="preserve">onvocatoria está dirigida a artistas, agentes y colectivos vinculados a Álava y busca fomentar la experimentación, la investigación artística y el desarrollo de proyectos conectados con el </w:t>
      </w:r>
      <w:r w:rsidR="00F220E8">
        <w:rPr>
          <w:rFonts w:ascii="SanukLF-Light" w:hAnsi="SanukLF-Light"/>
          <w:b/>
          <w:bCs/>
          <w:sz w:val="24"/>
          <w:szCs w:val="24"/>
        </w:rPr>
        <w:t>T</w:t>
      </w:r>
      <w:r w:rsidR="00F220E8" w:rsidRPr="00F220E8">
        <w:rPr>
          <w:rFonts w:ascii="SanukLF-Light" w:hAnsi="SanukLF-Light"/>
          <w:b/>
          <w:bCs/>
          <w:sz w:val="24"/>
          <w:szCs w:val="24"/>
        </w:rPr>
        <w:t>erritorio</w:t>
      </w:r>
    </w:p>
    <w:p w14:paraId="0EE917C8" w14:textId="77777777" w:rsidR="00F4651F" w:rsidRPr="00F4651F" w:rsidRDefault="00F4651F" w:rsidP="00F4651F">
      <w:pPr>
        <w:spacing w:after="0" w:line="300" w:lineRule="exact"/>
        <w:ind w:left="708"/>
        <w:rPr>
          <w:rFonts w:ascii="SanukLF-Light" w:hAnsi="SanukLF-Light"/>
          <w:color w:val="EE0000"/>
          <w:sz w:val="24"/>
          <w:szCs w:val="24"/>
        </w:rPr>
      </w:pPr>
    </w:p>
    <w:p w14:paraId="17D6347F" w14:textId="2D69B987" w:rsidR="001B0D33" w:rsidRPr="00A87AEF" w:rsidRDefault="00E27336" w:rsidP="00A83397">
      <w:pPr>
        <w:spacing w:after="0" w:line="300" w:lineRule="exact"/>
        <w:rPr>
          <w:rFonts w:ascii="SanukLF-Light" w:hAnsi="SanukLF-Light"/>
          <w:spacing w:val="-2"/>
          <w:sz w:val="24"/>
          <w:szCs w:val="24"/>
        </w:rPr>
      </w:pPr>
      <w:r w:rsidRPr="00A87AEF">
        <w:rPr>
          <w:rFonts w:ascii="SanukLF-Light" w:hAnsi="SanukLF-Light"/>
          <w:b/>
          <w:bCs/>
          <w:spacing w:val="-2"/>
          <w:sz w:val="24"/>
          <w:szCs w:val="24"/>
        </w:rPr>
        <w:t xml:space="preserve">Vitoria-Gasteiz, </w:t>
      </w:r>
      <w:r w:rsidR="00F220E8" w:rsidRPr="00A87AEF">
        <w:rPr>
          <w:rFonts w:ascii="SanukLF-Light" w:hAnsi="SanukLF-Light"/>
          <w:b/>
          <w:bCs/>
          <w:spacing w:val="-2"/>
          <w:sz w:val="24"/>
          <w:szCs w:val="24"/>
        </w:rPr>
        <w:t>4</w:t>
      </w:r>
      <w:r w:rsidRPr="00A87AEF">
        <w:rPr>
          <w:rFonts w:ascii="SanukLF-Light" w:hAnsi="SanukLF-Light"/>
          <w:b/>
          <w:bCs/>
          <w:spacing w:val="-2"/>
          <w:sz w:val="24"/>
          <w:szCs w:val="24"/>
        </w:rPr>
        <w:t xml:space="preserve"> de noviembre</w:t>
      </w:r>
      <w:r w:rsidR="00A73B70" w:rsidRPr="00A87AEF">
        <w:rPr>
          <w:rFonts w:ascii="SanukLF-Light" w:hAnsi="SanukLF-Light"/>
          <w:b/>
          <w:bCs/>
          <w:spacing w:val="-2"/>
          <w:sz w:val="24"/>
          <w:szCs w:val="24"/>
        </w:rPr>
        <w:t xml:space="preserve"> de 2026.-</w:t>
      </w:r>
      <w:r w:rsidR="00A73B70" w:rsidRPr="00A87AEF">
        <w:rPr>
          <w:rFonts w:ascii="SanukLF-Light" w:hAnsi="SanukLF-Light"/>
          <w:spacing w:val="-2"/>
          <w:sz w:val="24"/>
          <w:szCs w:val="24"/>
        </w:rPr>
        <w:t xml:space="preserve"> </w:t>
      </w:r>
      <w:r w:rsidRPr="00A87AEF">
        <w:rPr>
          <w:rFonts w:ascii="SanukLF-Light" w:hAnsi="SanukLF-Light"/>
          <w:b/>
          <w:spacing w:val="-2"/>
          <w:sz w:val="24"/>
          <w:szCs w:val="24"/>
        </w:rPr>
        <w:t>ARKABIA</w:t>
      </w:r>
      <w:r w:rsidR="00F220E8" w:rsidRPr="00A87AEF">
        <w:rPr>
          <w:rFonts w:ascii="SanukLF-Light" w:hAnsi="SanukLF-Light"/>
          <w:spacing w:val="-2"/>
          <w:sz w:val="24"/>
          <w:szCs w:val="24"/>
        </w:rPr>
        <w:t xml:space="preserve">, el nuevo espacio cultural impulsado por </w:t>
      </w:r>
      <w:r w:rsidR="00F220E8" w:rsidRPr="00A87AEF">
        <w:rPr>
          <w:rFonts w:ascii="SanukLF-Light" w:hAnsi="SanukLF-Light"/>
          <w:b/>
          <w:spacing w:val="-2"/>
          <w:sz w:val="24"/>
          <w:szCs w:val="24"/>
        </w:rPr>
        <w:t>Vital Fundazioa</w:t>
      </w:r>
      <w:r w:rsidR="00F220E8" w:rsidRPr="00A87AEF">
        <w:rPr>
          <w:rFonts w:ascii="SanukLF-Light" w:hAnsi="SanukLF-Light"/>
          <w:spacing w:val="-2"/>
          <w:sz w:val="24"/>
          <w:szCs w:val="24"/>
        </w:rPr>
        <w:t>, pone en marcha la primera edición de sus ‘Becas a la Creación e Investigación Artística</w:t>
      </w:r>
      <w:r w:rsidR="00497D8F" w:rsidRPr="00A87AEF">
        <w:rPr>
          <w:rFonts w:ascii="SanukLF-Light" w:hAnsi="SanukLF-Light"/>
          <w:spacing w:val="-2"/>
          <w:sz w:val="24"/>
          <w:szCs w:val="24"/>
        </w:rPr>
        <w:t>’</w:t>
      </w:r>
      <w:r w:rsidR="00F220E8" w:rsidRPr="00A87AEF">
        <w:rPr>
          <w:rFonts w:ascii="SanukLF-Light" w:hAnsi="SanukLF-Light"/>
          <w:spacing w:val="-2"/>
          <w:sz w:val="24"/>
          <w:szCs w:val="24"/>
        </w:rPr>
        <w:t xml:space="preserve">, una iniciativa destinada a </w:t>
      </w:r>
      <w:r w:rsidR="00F220E8" w:rsidRPr="00A87AEF">
        <w:rPr>
          <w:rFonts w:ascii="SanukLF-Light" w:hAnsi="SanukLF-Light"/>
          <w:b/>
          <w:spacing w:val="-2"/>
          <w:sz w:val="24"/>
          <w:szCs w:val="24"/>
        </w:rPr>
        <w:t>apoyar e impulsar el trabajo de artistas, agentes culturales y colectivos vinculados a Álava</w:t>
      </w:r>
      <w:r w:rsidR="00F220E8" w:rsidRPr="00A87AEF">
        <w:rPr>
          <w:rFonts w:ascii="SanukLF-Light" w:hAnsi="SanukLF-Light"/>
          <w:spacing w:val="-2"/>
          <w:sz w:val="24"/>
          <w:szCs w:val="24"/>
        </w:rPr>
        <w:t>.</w:t>
      </w:r>
      <w:r w:rsidR="004A1E8D" w:rsidRPr="00A87AEF">
        <w:rPr>
          <w:rFonts w:ascii="SanukLF-Light" w:hAnsi="SanukLF-Light"/>
          <w:spacing w:val="-2"/>
          <w:sz w:val="24"/>
          <w:szCs w:val="24"/>
        </w:rPr>
        <w:t xml:space="preserve"> </w:t>
      </w:r>
      <w:r w:rsidR="001B0D33" w:rsidRPr="00A87AEF">
        <w:rPr>
          <w:rFonts w:ascii="SanukLF-Light" w:hAnsi="SanukLF-Light"/>
          <w:spacing w:val="-2"/>
          <w:sz w:val="24"/>
          <w:szCs w:val="24"/>
        </w:rPr>
        <w:t xml:space="preserve">El programa nace con el objetivo de contribuir a la </w:t>
      </w:r>
      <w:r w:rsidR="001B0D33" w:rsidRPr="00A87AEF">
        <w:rPr>
          <w:rFonts w:ascii="SanukLF-Light" w:hAnsi="SanukLF-Light"/>
          <w:b/>
          <w:spacing w:val="-2"/>
          <w:sz w:val="24"/>
          <w:szCs w:val="24"/>
        </w:rPr>
        <w:t>profesionalización del sector</w:t>
      </w:r>
      <w:r w:rsidR="001B0D33" w:rsidRPr="00A87AEF">
        <w:rPr>
          <w:rFonts w:ascii="SanukLF-Light" w:hAnsi="SanukLF-Light"/>
          <w:spacing w:val="-2"/>
          <w:sz w:val="24"/>
          <w:szCs w:val="24"/>
        </w:rPr>
        <w:t xml:space="preserve"> artístico del </w:t>
      </w:r>
      <w:r w:rsidR="00DF183E" w:rsidRPr="00A87AEF">
        <w:rPr>
          <w:rFonts w:ascii="SanukLF-Light" w:hAnsi="SanukLF-Light"/>
          <w:spacing w:val="-2"/>
          <w:sz w:val="24"/>
          <w:szCs w:val="24"/>
        </w:rPr>
        <w:t>T</w:t>
      </w:r>
      <w:r w:rsidR="001B0D33" w:rsidRPr="00A87AEF">
        <w:rPr>
          <w:rFonts w:ascii="SanukLF-Light" w:hAnsi="SanukLF-Light"/>
          <w:spacing w:val="-2"/>
          <w:sz w:val="24"/>
          <w:szCs w:val="24"/>
        </w:rPr>
        <w:t>erritorio, ofreciendo no solo recursos económicos para desarrollar nuevos proyectos, sino también acompañamiento especializado, espacios de intercambio y herramientas para fortalecer los procesos de creación e investigación.</w:t>
      </w:r>
    </w:p>
    <w:p w14:paraId="7A36EB1C" w14:textId="77777777" w:rsidR="004A1E8D" w:rsidRDefault="004A1E8D" w:rsidP="00A83397">
      <w:pPr>
        <w:spacing w:after="0" w:line="300" w:lineRule="exact"/>
        <w:rPr>
          <w:rFonts w:ascii="SanukLF-Light" w:hAnsi="SanukLF-Light"/>
          <w:sz w:val="24"/>
          <w:szCs w:val="24"/>
        </w:rPr>
      </w:pPr>
    </w:p>
    <w:p w14:paraId="0F455377" w14:textId="1242DD94" w:rsidR="004A1E8D" w:rsidRPr="004A1E8D" w:rsidRDefault="004A1E8D" w:rsidP="00A83397">
      <w:pPr>
        <w:spacing w:after="0" w:line="300" w:lineRule="exact"/>
        <w:rPr>
          <w:rFonts w:ascii="SanukLF-Light" w:hAnsi="SanukLF-Light"/>
          <w:sz w:val="24"/>
          <w:szCs w:val="24"/>
        </w:rPr>
      </w:pPr>
      <w:r>
        <w:rPr>
          <w:rFonts w:ascii="SanukLF-Light" w:hAnsi="SanukLF-Light"/>
          <w:sz w:val="24"/>
          <w:szCs w:val="24"/>
        </w:rPr>
        <w:t xml:space="preserve">La iniciativa ha sido presentada esta mañana por la directora de Vital Fundazioa, </w:t>
      </w:r>
      <w:r w:rsidRPr="004A1E8D">
        <w:rPr>
          <w:rFonts w:ascii="SanukLF-Light" w:hAnsi="SanukLF-Light"/>
          <w:sz w:val="24"/>
          <w:szCs w:val="24"/>
        </w:rPr>
        <w:t>Arantxa Ibañez de Opacua</w:t>
      </w:r>
      <w:r>
        <w:rPr>
          <w:rFonts w:ascii="SanukLF-Light" w:hAnsi="SanukLF-Light"/>
          <w:sz w:val="24"/>
          <w:szCs w:val="24"/>
        </w:rPr>
        <w:t>,</w:t>
      </w:r>
      <w:r w:rsidRPr="004A1E8D">
        <w:rPr>
          <w:rFonts w:ascii="SanukLF-Light" w:hAnsi="SanukLF-Light"/>
          <w:sz w:val="24"/>
          <w:szCs w:val="24"/>
        </w:rPr>
        <w:t xml:space="preserve"> y Garbiñe Ortega, coordinadora. </w:t>
      </w:r>
    </w:p>
    <w:p w14:paraId="0FA8B08D" w14:textId="77777777" w:rsidR="001B0D33" w:rsidRPr="004A1E8D" w:rsidRDefault="001B0D33" w:rsidP="00A83397">
      <w:pPr>
        <w:spacing w:after="0" w:line="300" w:lineRule="exact"/>
        <w:rPr>
          <w:rFonts w:ascii="SanukLF-Light" w:hAnsi="SanukLF-Light"/>
          <w:sz w:val="24"/>
          <w:szCs w:val="24"/>
        </w:rPr>
      </w:pPr>
    </w:p>
    <w:p w14:paraId="34F0CF7E" w14:textId="6BE66FE4" w:rsidR="001B0D33" w:rsidRPr="00A83397" w:rsidRDefault="001B0D33" w:rsidP="00A83397">
      <w:pPr>
        <w:spacing w:after="0" w:line="300" w:lineRule="exact"/>
        <w:rPr>
          <w:rFonts w:ascii="SanukLF-Light" w:hAnsi="SanukLF-Light"/>
          <w:sz w:val="24"/>
          <w:szCs w:val="24"/>
        </w:rPr>
      </w:pPr>
      <w:r w:rsidRPr="00A83397">
        <w:rPr>
          <w:rFonts w:ascii="SanukLF-Light" w:hAnsi="SanukLF-Light"/>
          <w:sz w:val="24"/>
          <w:szCs w:val="24"/>
        </w:rPr>
        <w:t xml:space="preserve">La convocatoria contempla la concesión de hasta tres becas para proyectos de creación e investigación artística situada, entendida como una práctica vinculada a un contexto social y territorial concreto. Se valorarán especialmente aquellas propuestas que trabajen sobre el </w:t>
      </w:r>
      <w:r w:rsidR="00DF183E">
        <w:rPr>
          <w:rFonts w:ascii="SanukLF-Light" w:hAnsi="SanukLF-Light"/>
          <w:sz w:val="24"/>
          <w:szCs w:val="24"/>
        </w:rPr>
        <w:t>T</w:t>
      </w:r>
      <w:r w:rsidRPr="00A83397">
        <w:rPr>
          <w:rFonts w:ascii="SanukLF-Light" w:hAnsi="SanukLF-Light"/>
          <w:sz w:val="24"/>
          <w:szCs w:val="24"/>
        </w:rPr>
        <w:t>erritorio y la identidad, exploren el cruce entre disciplinas y contribuyan a enriquecer el patrimonio histórico, social, cultural y ambiental de Álava.</w:t>
      </w:r>
      <w:r w:rsidR="00DF183E">
        <w:rPr>
          <w:rFonts w:ascii="SanukLF-Light" w:hAnsi="SanukLF-Light"/>
          <w:sz w:val="24"/>
          <w:szCs w:val="24"/>
        </w:rPr>
        <w:t xml:space="preserve"> </w:t>
      </w:r>
      <w:r w:rsidRPr="00A83397">
        <w:rPr>
          <w:rFonts w:ascii="SanukLF-Light" w:hAnsi="SanukLF-Light"/>
          <w:sz w:val="24"/>
          <w:szCs w:val="24"/>
        </w:rPr>
        <w:t xml:space="preserve">Cada beca contará con una dotación de </w:t>
      </w:r>
      <w:r w:rsidRPr="00DF183E">
        <w:rPr>
          <w:rFonts w:ascii="SanukLF-Light" w:hAnsi="SanukLF-Light"/>
          <w:b/>
          <w:sz w:val="24"/>
          <w:szCs w:val="24"/>
        </w:rPr>
        <w:t xml:space="preserve">10.000 euros brutos para proyectos individuales </w:t>
      </w:r>
      <w:r w:rsidR="00DF183E" w:rsidRPr="00DF183E">
        <w:rPr>
          <w:rFonts w:ascii="SanukLF-Light" w:hAnsi="SanukLF-Light"/>
          <w:b/>
          <w:sz w:val="24"/>
          <w:szCs w:val="24"/>
        </w:rPr>
        <w:t>o</w:t>
      </w:r>
      <w:r w:rsidRPr="00DF183E">
        <w:rPr>
          <w:rFonts w:ascii="SanukLF-Light" w:hAnsi="SanukLF-Light"/>
          <w:b/>
          <w:sz w:val="24"/>
          <w:szCs w:val="24"/>
        </w:rPr>
        <w:t xml:space="preserve"> 15.000 euros </w:t>
      </w:r>
      <w:r w:rsidR="00DF183E" w:rsidRPr="00DF183E">
        <w:rPr>
          <w:rFonts w:ascii="SanukLF-Light" w:hAnsi="SanukLF-Light"/>
          <w:b/>
          <w:sz w:val="24"/>
          <w:szCs w:val="24"/>
        </w:rPr>
        <w:t>si se trata de</w:t>
      </w:r>
      <w:r w:rsidRPr="00DF183E">
        <w:rPr>
          <w:rFonts w:ascii="SanukLF-Light" w:hAnsi="SanukLF-Light"/>
          <w:b/>
          <w:sz w:val="24"/>
          <w:szCs w:val="24"/>
        </w:rPr>
        <w:t xml:space="preserve"> c</w:t>
      </w:r>
      <w:r w:rsidR="00DF183E" w:rsidRPr="00DF183E">
        <w:rPr>
          <w:rFonts w:ascii="SanukLF-Light" w:hAnsi="SanukLF-Light"/>
          <w:b/>
          <w:sz w:val="24"/>
          <w:szCs w:val="24"/>
        </w:rPr>
        <w:t>olectivos</w:t>
      </w:r>
      <w:r w:rsidR="00DF183E">
        <w:rPr>
          <w:rFonts w:ascii="SanukLF-Light" w:hAnsi="SanukLF-Light"/>
          <w:sz w:val="24"/>
          <w:szCs w:val="24"/>
        </w:rPr>
        <w:t xml:space="preserve"> de dos o más personas</w:t>
      </w:r>
      <w:r w:rsidRPr="00A83397">
        <w:rPr>
          <w:rFonts w:ascii="SanukLF-Light" w:hAnsi="SanukLF-Light"/>
          <w:sz w:val="24"/>
          <w:szCs w:val="24"/>
        </w:rPr>
        <w:t>.</w:t>
      </w:r>
    </w:p>
    <w:p w14:paraId="1554EA45" w14:textId="77777777" w:rsidR="001B0D33" w:rsidRPr="00A83397" w:rsidRDefault="001B0D33" w:rsidP="00A83397">
      <w:pPr>
        <w:spacing w:after="0" w:line="300" w:lineRule="exact"/>
        <w:rPr>
          <w:rFonts w:ascii="SanukLF-Light" w:hAnsi="SanukLF-Light"/>
          <w:sz w:val="24"/>
          <w:szCs w:val="24"/>
        </w:rPr>
      </w:pPr>
    </w:p>
    <w:p w14:paraId="75AC1634" w14:textId="168D5E85" w:rsidR="001B0D33" w:rsidRPr="00DF183E" w:rsidRDefault="001B0D33" w:rsidP="00DF183E">
      <w:pPr>
        <w:spacing w:line="300" w:lineRule="exact"/>
        <w:rPr>
          <w:rFonts w:ascii="Sanuk-Medium" w:eastAsia="Calibri" w:hAnsi="Sanuk-Medium" w:cstheme="minorHAnsi"/>
          <w:bCs/>
          <w:color w:val="003366"/>
          <w:spacing w:val="-6"/>
          <w:sz w:val="26"/>
          <w:szCs w:val="26"/>
        </w:rPr>
      </w:pPr>
      <w:r w:rsidRPr="00DF183E">
        <w:rPr>
          <w:rFonts w:ascii="Sanuk-Medium" w:eastAsia="Calibri" w:hAnsi="Sanuk-Medium" w:cstheme="minorHAnsi"/>
          <w:bCs/>
          <w:color w:val="003366"/>
          <w:spacing w:val="-6"/>
          <w:sz w:val="26"/>
          <w:szCs w:val="26"/>
        </w:rPr>
        <w:t>Cinco meses de acompañamiento profesional</w:t>
      </w:r>
    </w:p>
    <w:p w14:paraId="0C10E1B7" w14:textId="23B5F45B" w:rsidR="006331C5" w:rsidRDefault="001B0D33" w:rsidP="00A83397">
      <w:pPr>
        <w:spacing w:after="0" w:line="300" w:lineRule="exact"/>
        <w:rPr>
          <w:rFonts w:ascii="SanukLF-Light" w:hAnsi="SanukLF-Light"/>
          <w:sz w:val="24"/>
          <w:szCs w:val="24"/>
        </w:rPr>
      </w:pPr>
      <w:r w:rsidRPr="00A83397">
        <w:rPr>
          <w:rFonts w:ascii="SanukLF-Light" w:hAnsi="SanukLF-Light"/>
          <w:sz w:val="24"/>
          <w:szCs w:val="24"/>
        </w:rPr>
        <w:t>Uno de los elementos diferenciales de esta primera convocatoria es que la ayuda económica se complementa con un programa de acompañamiento de cinco meses de duración, que se desarrollará entre el 1 de marzo y el 1 de agosto de 2027.</w:t>
      </w:r>
      <w:r w:rsidR="00DF183E">
        <w:rPr>
          <w:rFonts w:ascii="SanukLF-Light" w:hAnsi="SanukLF-Light"/>
          <w:sz w:val="24"/>
          <w:szCs w:val="24"/>
        </w:rPr>
        <w:t xml:space="preserve"> </w:t>
      </w:r>
      <w:r w:rsidRPr="00A83397">
        <w:rPr>
          <w:rFonts w:ascii="SanukLF-Light" w:hAnsi="SanukLF-Light"/>
          <w:sz w:val="24"/>
          <w:szCs w:val="24"/>
        </w:rPr>
        <w:t>Este itinerario incluirá un encuentro presencial inicial para la presentación de los proyectos y sus participantes, hasta tres sesiones de mentoría individual con profesionales del ámbito artístico y un seguimiento continuado por parte del equipo de coordinación.</w:t>
      </w:r>
      <w:r w:rsidR="006331C5">
        <w:rPr>
          <w:rFonts w:ascii="SanukLF-Light" w:hAnsi="SanukLF-Light"/>
          <w:sz w:val="24"/>
          <w:szCs w:val="24"/>
        </w:rPr>
        <w:t xml:space="preserve"> </w:t>
      </w:r>
      <w:r w:rsidRPr="00A83397">
        <w:rPr>
          <w:rFonts w:ascii="SanukLF-Light" w:hAnsi="SanukLF-Light"/>
          <w:sz w:val="24"/>
          <w:szCs w:val="24"/>
        </w:rPr>
        <w:t xml:space="preserve">El programa concluirá con un encuentro presencial de </w:t>
      </w:r>
      <w:r w:rsidRPr="00A83397">
        <w:rPr>
          <w:rFonts w:ascii="SanukLF-Light" w:hAnsi="SanukLF-Light"/>
          <w:sz w:val="24"/>
          <w:szCs w:val="24"/>
        </w:rPr>
        <w:lastRenderedPageBreak/>
        <w:t xml:space="preserve">cierre y contempla la posibilidad de que los proyectos participantes formen parte de una presentación pública en </w:t>
      </w:r>
      <w:r w:rsidRPr="00A60186">
        <w:rPr>
          <w:rFonts w:ascii="SanukLF-Light" w:hAnsi="SanukLF-Light"/>
          <w:b/>
          <w:sz w:val="24"/>
          <w:szCs w:val="24"/>
        </w:rPr>
        <w:t>ARKABIA</w:t>
      </w:r>
      <w:r w:rsidRPr="00A83397">
        <w:rPr>
          <w:rFonts w:ascii="SanukLF-Light" w:hAnsi="SanukLF-Light"/>
          <w:sz w:val="24"/>
          <w:szCs w:val="24"/>
        </w:rPr>
        <w:t xml:space="preserve"> a </w:t>
      </w:r>
      <w:r w:rsidR="006B002F">
        <w:rPr>
          <w:rFonts w:ascii="SanukLF-Light" w:hAnsi="SanukLF-Light"/>
          <w:sz w:val="24"/>
          <w:szCs w:val="24"/>
        </w:rPr>
        <w:t>finales de julio</w:t>
      </w:r>
      <w:r w:rsidRPr="00A83397">
        <w:rPr>
          <w:rFonts w:ascii="SanukLF-Light" w:hAnsi="SanukLF-Light"/>
          <w:sz w:val="24"/>
          <w:szCs w:val="24"/>
        </w:rPr>
        <w:t xml:space="preserve"> de 2027.</w:t>
      </w:r>
      <w:r w:rsidR="006331C5">
        <w:rPr>
          <w:rFonts w:ascii="SanukLF-Light" w:hAnsi="SanukLF-Light"/>
          <w:sz w:val="24"/>
          <w:szCs w:val="24"/>
        </w:rPr>
        <w:t xml:space="preserve"> </w:t>
      </w:r>
    </w:p>
    <w:p w14:paraId="3B7D3786" w14:textId="77777777" w:rsidR="006331C5" w:rsidRDefault="006331C5" w:rsidP="00A83397">
      <w:pPr>
        <w:spacing w:after="0" w:line="300" w:lineRule="exact"/>
        <w:rPr>
          <w:rFonts w:ascii="SanukLF-Light" w:hAnsi="SanukLF-Light"/>
          <w:sz w:val="24"/>
          <w:szCs w:val="24"/>
        </w:rPr>
      </w:pPr>
    </w:p>
    <w:p w14:paraId="0D0E5BCA" w14:textId="7EAFDB4E" w:rsidR="001B0D33" w:rsidRPr="00A83397" w:rsidRDefault="001B0D33" w:rsidP="00A83397">
      <w:pPr>
        <w:spacing w:after="0" w:line="300" w:lineRule="exact"/>
        <w:rPr>
          <w:rFonts w:ascii="SanukLF-Light" w:hAnsi="SanukLF-Light"/>
          <w:sz w:val="24"/>
          <w:szCs w:val="24"/>
        </w:rPr>
      </w:pPr>
      <w:r w:rsidRPr="00A83397">
        <w:rPr>
          <w:rFonts w:ascii="SanukLF-Light" w:hAnsi="SanukLF-Light"/>
          <w:sz w:val="24"/>
          <w:szCs w:val="24"/>
        </w:rPr>
        <w:t xml:space="preserve">Con esta fórmula, </w:t>
      </w:r>
      <w:r w:rsidR="006331C5" w:rsidRPr="006331C5">
        <w:rPr>
          <w:rFonts w:ascii="SanukLF-Light" w:hAnsi="SanukLF-Light"/>
          <w:sz w:val="24"/>
          <w:szCs w:val="24"/>
        </w:rPr>
        <w:t>se</w:t>
      </w:r>
      <w:r w:rsidRPr="006331C5">
        <w:rPr>
          <w:rFonts w:ascii="SanukLF-Light" w:hAnsi="SanukLF-Light"/>
          <w:sz w:val="24"/>
          <w:szCs w:val="24"/>
        </w:rPr>
        <w:t xml:space="preserve"> </w:t>
      </w:r>
      <w:r w:rsidRPr="00A83397">
        <w:rPr>
          <w:rFonts w:ascii="SanukLF-Light" w:hAnsi="SanukLF-Light"/>
          <w:sz w:val="24"/>
          <w:szCs w:val="24"/>
        </w:rPr>
        <w:t>pretende favorecer no solo la materialización de los proyectos seleccionados, sino también el desarrollo de capacidades, el intercambio de conocimientos y la generación de nuevas conexiones dentro de la comunidad artística alavesa.</w:t>
      </w:r>
    </w:p>
    <w:p w14:paraId="7AE41CAF" w14:textId="77777777" w:rsidR="001B0D33" w:rsidRPr="00A83397" w:rsidRDefault="001B0D33" w:rsidP="00A83397">
      <w:pPr>
        <w:spacing w:after="0" w:line="300" w:lineRule="exact"/>
        <w:rPr>
          <w:rFonts w:ascii="SanukLF-Light" w:hAnsi="SanukLF-Light"/>
          <w:sz w:val="24"/>
          <w:szCs w:val="24"/>
        </w:rPr>
      </w:pPr>
    </w:p>
    <w:p w14:paraId="51B87C11" w14:textId="289ABC72" w:rsidR="00A60186" w:rsidRPr="00DF183E" w:rsidRDefault="00A60186" w:rsidP="00A60186">
      <w:pPr>
        <w:spacing w:line="300" w:lineRule="exact"/>
        <w:rPr>
          <w:rFonts w:ascii="Sanuk-Medium" w:eastAsia="Calibri" w:hAnsi="Sanuk-Medium" w:cstheme="minorHAnsi"/>
          <w:bCs/>
          <w:color w:val="003366"/>
          <w:spacing w:val="-6"/>
          <w:sz w:val="26"/>
          <w:szCs w:val="26"/>
        </w:rPr>
      </w:pPr>
      <w:r>
        <w:rPr>
          <w:rFonts w:ascii="Sanuk-Medium" w:eastAsia="Calibri" w:hAnsi="Sanuk-Medium" w:cstheme="minorHAnsi"/>
          <w:bCs/>
          <w:color w:val="003366"/>
          <w:spacing w:val="-6"/>
          <w:sz w:val="26"/>
          <w:szCs w:val="26"/>
        </w:rPr>
        <w:t>Requisitos de participación</w:t>
      </w:r>
    </w:p>
    <w:p w14:paraId="6AD173AA" w14:textId="4E459822" w:rsidR="001B0D33" w:rsidRPr="00A83397" w:rsidRDefault="001B0D33" w:rsidP="00A83397">
      <w:pPr>
        <w:spacing w:after="0" w:line="300" w:lineRule="exact"/>
        <w:rPr>
          <w:rFonts w:ascii="SanukLF-Light" w:hAnsi="SanukLF-Light"/>
          <w:sz w:val="24"/>
          <w:szCs w:val="24"/>
        </w:rPr>
      </w:pPr>
      <w:r w:rsidRPr="00A83397">
        <w:rPr>
          <w:rFonts w:ascii="SanukLF-Light" w:hAnsi="SanukLF-Light"/>
          <w:sz w:val="24"/>
          <w:szCs w:val="24"/>
        </w:rPr>
        <w:t>Las becas están dirigidas a artistas, agentes y colectivos artísticos que hayan nacido, residan o desarrollen su práctica profesional en Álava y puedan acreditar esta vinculación.</w:t>
      </w:r>
      <w:r w:rsidR="00A60186">
        <w:rPr>
          <w:rFonts w:ascii="SanukLF-Light" w:hAnsi="SanukLF-Light"/>
          <w:sz w:val="24"/>
          <w:szCs w:val="24"/>
        </w:rPr>
        <w:t xml:space="preserve"> </w:t>
      </w:r>
      <w:r w:rsidRPr="00A83397">
        <w:rPr>
          <w:rFonts w:ascii="SanukLF-Light" w:hAnsi="SanukLF-Light"/>
          <w:sz w:val="24"/>
          <w:szCs w:val="24"/>
        </w:rPr>
        <w:t>Podrán presentarse tanto personas físicas a título individual como grupos de artistas, sin necesidad de constituir una entidad jurídica.</w:t>
      </w:r>
    </w:p>
    <w:p w14:paraId="004F37AC" w14:textId="77777777" w:rsidR="001B0D33" w:rsidRPr="00A83397" w:rsidRDefault="001B0D33" w:rsidP="00A83397">
      <w:pPr>
        <w:spacing w:after="0" w:line="300" w:lineRule="exact"/>
        <w:rPr>
          <w:rFonts w:ascii="SanukLF-Light" w:hAnsi="SanukLF-Light"/>
          <w:sz w:val="24"/>
          <w:szCs w:val="24"/>
        </w:rPr>
      </w:pPr>
    </w:p>
    <w:p w14:paraId="218E7A99" w14:textId="5D9283D4" w:rsidR="001B0D33" w:rsidRPr="00A87AEF" w:rsidRDefault="001B0D33" w:rsidP="00A83397">
      <w:pPr>
        <w:spacing w:after="0" w:line="300" w:lineRule="exact"/>
        <w:rPr>
          <w:rFonts w:ascii="SanukLF-Light" w:hAnsi="SanukLF-Light"/>
          <w:spacing w:val="-2"/>
          <w:sz w:val="24"/>
          <w:szCs w:val="24"/>
        </w:rPr>
      </w:pPr>
      <w:r w:rsidRPr="00A87AEF">
        <w:rPr>
          <w:rFonts w:ascii="SanukLF-Light" w:hAnsi="SanukLF-Light"/>
          <w:spacing w:val="-2"/>
          <w:sz w:val="24"/>
          <w:szCs w:val="24"/>
        </w:rPr>
        <w:t>Las solicitudes deberán realizarse exclusivamente de forma digital, en castellano o euskera, a través del formulario habilitado en la web de ARKABIA</w:t>
      </w:r>
      <w:r w:rsidR="00A60186" w:rsidRPr="00A87AEF">
        <w:rPr>
          <w:rFonts w:ascii="SanukLF-Light" w:hAnsi="SanukLF-Light"/>
          <w:spacing w:val="-2"/>
          <w:sz w:val="24"/>
          <w:szCs w:val="24"/>
        </w:rPr>
        <w:t xml:space="preserve">, </w:t>
      </w:r>
      <w:hyperlink r:id="rId8" w:history="1">
        <w:r w:rsidR="00A60186" w:rsidRPr="00A87AEF">
          <w:rPr>
            <w:rStyle w:val="Hipervnculo"/>
            <w:rFonts w:ascii="SanukLF-Light" w:hAnsi="SanukLF-Light"/>
            <w:spacing w:val="-2"/>
            <w:sz w:val="24"/>
            <w:szCs w:val="24"/>
          </w:rPr>
          <w:t>www.arkabia.eus</w:t>
        </w:r>
      </w:hyperlink>
      <w:r w:rsidRPr="00A87AEF">
        <w:rPr>
          <w:rFonts w:ascii="SanukLF-Light" w:hAnsi="SanukLF-Light"/>
          <w:spacing w:val="-2"/>
          <w:sz w:val="24"/>
          <w:szCs w:val="24"/>
        </w:rPr>
        <w:t>.</w:t>
      </w:r>
      <w:r w:rsidR="00A60186" w:rsidRPr="00A87AEF">
        <w:rPr>
          <w:rFonts w:ascii="SanukLF-Light" w:hAnsi="SanukLF-Light"/>
          <w:spacing w:val="-2"/>
          <w:sz w:val="24"/>
          <w:szCs w:val="24"/>
        </w:rPr>
        <w:t xml:space="preserve"> </w:t>
      </w:r>
      <w:r w:rsidRPr="00A87AEF">
        <w:rPr>
          <w:rFonts w:ascii="SanukLF-Light" w:hAnsi="SanukLF-Light"/>
          <w:spacing w:val="-2"/>
          <w:sz w:val="24"/>
          <w:szCs w:val="24"/>
        </w:rPr>
        <w:t>La documentación incluirá el currículum profesional de las personas solicitantes, una memoria del proyecto de creación o investigación —con una extensión máxima de ocho páginas—, un resumen, descripción de los resultados previsibles y su posible formalización, así como un presupuesto desglosado cuando corresponda.</w:t>
      </w:r>
      <w:r w:rsidR="00A87AEF" w:rsidRPr="00A87AEF">
        <w:rPr>
          <w:rFonts w:ascii="SanukLF-Light" w:hAnsi="SanukLF-Light"/>
          <w:spacing w:val="-2"/>
          <w:sz w:val="24"/>
          <w:szCs w:val="24"/>
        </w:rPr>
        <w:t xml:space="preserve"> </w:t>
      </w:r>
      <w:r w:rsidRPr="00A87AEF">
        <w:rPr>
          <w:rFonts w:ascii="SanukLF-Light" w:hAnsi="SanukLF-Light"/>
          <w:b/>
          <w:spacing w:val="-2"/>
          <w:sz w:val="24"/>
          <w:szCs w:val="24"/>
        </w:rPr>
        <w:t>El plazo de presentación de solicitudes finalizará el 31 de enero de 2027</w:t>
      </w:r>
      <w:r w:rsidRPr="00A87AEF">
        <w:rPr>
          <w:rFonts w:ascii="SanukLF-Light" w:hAnsi="SanukLF-Light"/>
          <w:spacing w:val="-2"/>
          <w:sz w:val="24"/>
          <w:szCs w:val="24"/>
        </w:rPr>
        <w:t>, a las 23:59 horas.</w:t>
      </w:r>
    </w:p>
    <w:p w14:paraId="720200D8" w14:textId="77777777" w:rsidR="001B0D33" w:rsidRPr="00A83397" w:rsidRDefault="001B0D33" w:rsidP="00A83397">
      <w:pPr>
        <w:spacing w:after="0" w:line="300" w:lineRule="exact"/>
        <w:rPr>
          <w:rFonts w:ascii="SanukLF-Light" w:hAnsi="SanukLF-Light"/>
          <w:sz w:val="24"/>
          <w:szCs w:val="24"/>
        </w:rPr>
      </w:pPr>
    </w:p>
    <w:p w14:paraId="51E74053" w14:textId="77777777" w:rsidR="001B0D33" w:rsidRPr="00A83397" w:rsidRDefault="001B0D33" w:rsidP="00A83397">
      <w:pPr>
        <w:spacing w:after="0" w:line="300" w:lineRule="exact"/>
        <w:rPr>
          <w:rFonts w:ascii="SanukLF-Light" w:hAnsi="SanukLF-Light"/>
          <w:sz w:val="24"/>
          <w:szCs w:val="24"/>
        </w:rPr>
      </w:pPr>
      <w:r w:rsidRPr="00A83397">
        <w:rPr>
          <w:rFonts w:ascii="SanukLF-Light" w:hAnsi="SanukLF-Light"/>
          <w:sz w:val="24"/>
          <w:szCs w:val="24"/>
        </w:rPr>
        <w:t>La selección se realizará mediante un proceso de evaluación que contará con una comisión integrada por representantes de ARKABIA y Fundación Vital, así como profesionales independientes. Las personas preseleccionadas podrán ser convocadas a una entrevista online para profundizar en sus propuestas. La decisión final corresponderá a un jurado en el que también participarán profesionales independientes.</w:t>
      </w:r>
    </w:p>
    <w:p w14:paraId="2F9B92AF" w14:textId="77777777" w:rsidR="001B0D33" w:rsidRPr="00A83397" w:rsidRDefault="001B0D33" w:rsidP="00A83397">
      <w:pPr>
        <w:spacing w:after="0" w:line="300" w:lineRule="exact"/>
        <w:rPr>
          <w:rFonts w:ascii="SanukLF-Light" w:hAnsi="SanukLF-Light"/>
          <w:sz w:val="24"/>
          <w:szCs w:val="24"/>
        </w:rPr>
      </w:pPr>
    </w:p>
    <w:p w14:paraId="6E3E669E" w14:textId="0F0628ED" w:rsidR="001B0D33" w:rsidRPr="00A83397" w:rsidRDefault="00A87AEF" w:rsidP="00A87AEF">
      <w:pPr>
        <w:spacing w:line="300" w:lineRule="exact"/>
        <w:rPr>
          <w:rFonts w:ascii="SanukLF-Light" w:hAnsi="SanukLF-Light"/>
          <w:sz w:val="24"/>
          <w:szCs w:val="24"/>
        </w:rPr>
      </w:pPr>
      <w:r>
        <w:rPr>
          <w:rFonts w:ascii="Sanuk-Medium" w:eastAsia="Calibri" w:hAnsi="Sanuk-Medium" w:cstheme="minorHAnsi"/>
          <w:bCs/>
          <w:color w:val="003366"/>
          <w:spacing w:val="-6"/>
          <w:sz w:val="26"/>
          <w:szCs w:val="26"/>
        </w:rPr>
        <w:t>Acercar la cultura</w:t>
      </w:r>
    </w:p>
    <w:p w14:paraId="2EF4D823" w14:textId="73ED5206" w:rsidR="001B0D33" w:rsidRDefault="001B0D33" w:rsidP="00A83397">
      <w:pPr>
        <w:spacing w:after="0" w:line="300" w:lineRule="exact"/>
        <w:rPr>
          <w:rFonts w:ascii="SanukLF-Light" w:hAnsi="SanukLF-Light"/>
          <w:sz w:val="24"/>
          <w:szCs w:val="24"/>
        </w:rPr>
      </w:pPr>
      <w:r w:rsidRPr="00A83397">
        <w:rPr>
          <w:rFonts w:ascii="SanukLF-Light" w:hAnsi="SanukLF-Light"/>
          <w:sz w:val="24"/>
          <w:szCs w:val="24"/>
        </w:rPr>
        <w:t xml:space="preserve">Estas primeras becas se enmarcan en los objetivos fundacionales de ARKABIA, espacio promovido por </w:t>
      </w:r>
      <w:r w:rsidR="00A87AEF">
        <w:rPr>
          <w:rFonts w:ascii="SanukLF-Light" w:hAnsi="SanukLF-Light"/>
          <w:sz w:val="24"/>
          <w:szCs w:val="24"/>
        </w:rPr>
        <w:t xml:space="preserve">Vital </w:t>
      </w:r>
      <w:r w:rsidRPr="00A83397">
        <w:rPr>
          <w:rFonts w:ascii="SanukLF-Light" w:hAnsi="SanukLF-Light"/>
          <w:sz w:val="24"/>
          <w:szCs w:val="24"/>
        </w:rPr>
        <w:t>Funda</w:t>
      </w:r>
      <w:r w:rsidR="00A87AEF">
        <w:rPr>
          <w:rFonts w:ascii="SanukLF-Light" w:hAnsi="SanukLF-Light"/>
          <w:sz w:val="24"/>
          <w:szCs w:val="24"/>
        </w:rPr>
        <w:t xml:space="preserve">zioa </w:t>
      </w:r>
      <w:r w:rsidRPr="00A83397">
        <w:rPr>
          <w:rFonts w:ascii="SanukLF-Light" w:hAnsi="SanukLF-Light"/>
          <w:sz w:val="24"/>
          <w:szCs w:val="24"/>
        </w:rPr>
        <w:t>para acercar la cultura a todas las personas, incentivar la creación y el intercambio, fomentar la cohesión social y la participación e impulsar el progreso territorial.</w:t>
      </w:r>
      <w:r w:rsidR="00A87AEF">
        <w:rPr>
          <w:rFonts w:ascii="SanukLF-Light" w:hAnsi="SanukLF-Light"/>
          <w:sz w:val="24"/>
          <w:szCs w:val="24"/>
        </w:rPr>
        <w:t xml:space="preserve"> </w:t>
      </w:r>
      <w:r w:rsidRPr="00A83397">
        <w:rPr>
          <w:rFonts w:ascii="SanukLF-Light" w:hAnsi="SanukLF-Light"/>
          <w:sz w:val="24"/>
          <w:szCs w:val="24"/>
        </w:rPr>
        <w:t>Con esta nueva línea de apoyo, ARKABIA refuerza su apuesta por la cultura contemporánea y por el talento creativo del territorio, entendiendo la creación y la investigación artística como herramientas para explorar la realidad, generar conocimiento y contribuir al desarrollo cultural y social de Álava.</w:t>
      </w:r>
    </w:p>
    <w:p w14:paraId="1B023C37" w14:textId="77777777" w:rsidR="006331C5" w:rsidRPr="00A83397" w:rsidRDefault="006331C5" w:rsidP="00A83397">
      <w:pPr>
        <w:spacing w:after="0" w:line="300" w:lineRule="exact"/>
        <w:rPr>
          <w:rFonts w:ascii="SanukLF-Light" w:hAnsi="SanukLF-Light"/>
          <w:sz w:val="24"/>
          <w:szCs w:val="24"/>
        </w:rPr>
      </w:pPr>
    </w:p>
    <w:p w14:paraId="4B1E1E48" w14:textId="0F4CC39B" w:rsidR="001B0D33" w:rsidRPr="00A83397" w:rsidRDefault="00A87AEF" w:rsidP="00A83397">
      <w:pPr>
        <w:spacing w:after="0" w:line="300" w:lineRule="exact"/>
        <w:rPr>
          <w:rFonts w:ascii="SanukLF-Light" w:hAnsi="SanukLF-Light"/>
          <w:sz w:val="24"/>
          <w:szCs w:val="24"/>
        </w:rPr>
      </w:pPr>
      <w:r>
        <w:rPr>
          <w:rFonts w:ascii="SanukLF-Light" w:hAnsi="SanukLF-Light"/>
          <w:sz w:val="24"/>
          <w:szCs w:val="24"/>
        </w:rPr>
        <w:t>L</w:t>
      </w:r>
      <w:r w:rsidR="001B0D33" w:rsidRPr="00A83397">
        <w:rPr>
          <w:rFonts w:ascii="SanukLF-Light" w:hAnsi="SanukLF-Light"/>
          <w:sz w:val="24"/>
          <w:szCs w:val="24"/>
        </w:rPr>
        <w:t>as bases completas de la convocatoria y el formulario de solicitud están disponibles en www.arkabia.eus.</w:t>
      </w:r>
    </w:p>
    <w:p w14:paraId="64F46C54" w14:textId="77777777" w:rsidR="009B1E46" w:rsidRDefault="009B1E46" w:rsidP="00502D35">
      <w:pPr>
        <w:spacing w:after="0" w:line="300" w:lineRule="exact"/>
      </w:pPr>
    </w:p>
    <w:sectPr w:rsidR="009B1E46">
      <w:headerReference w:type="even" r:id="rId9"/>
      <w:headerReference w:type="default" r:id="rId10"/>
      <w:footerReference w:type="even" r:id="rId11"/>
      <w:footerReference w:type="default" r:id="rId12"/>
      <w:headerReference w:type="first" r:id="rId13"/>
      <w:footerReference w:type="first" r:id="rId14"/>
      <w:pgSz w:w="11906" w:h="16838"/>
      <w:pgMar w:top="1418" w:right="1416" w:bottom="1701" w:left="1418" w:header="568" w:footer="277"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C97A2" w14:textId="77777777" w:rsidR="00416B9A" w:rsidRDefault="00416B9A">
      <w:pPr>
        <w:spacing w:after="0" w:line="240" w:lineRule="auto"/>
      </w:pPr>
      <w:r>
        <w:separator/>
      </w:r>
    </w:p>
  </w:endnote>
  <w:endnote w:type="continuationSeparator" w:id="0">
    <w:p w14:paraId="473AA91D" w14:textId="77777777" w:rsidR="00416B9A" w:rsidRDefault="00416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1"/>
    <w:family w:val="swiss"/>
    <w:pitch w:val="variable"/>
  </w:font>
  <w:font w:name="PingFang SC">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Sanuk-Medium">
    <w:panose1 w:val="00000000000000000000"/>
    <w:charset w:val="00"/>
    <w:family w:val="modern"/>
    <w:notTrueType/>
    <w:pitch w:val="variable"/>
    <w:sig w:usb0="A000002F" w:usb1="4000004A" w:usb2="00000000" w:usb3="00000000" w:csb0="00000111" w:csb1="00000000"/>
  </w:font>
  <w:font w:name="SanukLF-Light">
    <w:panose1 w:val="00000000000000000000"/>
    <w:charset w:val="00"/>
    <w:family w:val="modern"/>
    <w:notTrueType/>
    <w:pitch w:val="variable"/>
    <w:sig w:usb0="A000002F" w:usb1="4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83E46" w14:textId="77777777" w:rsidR="004869C7" w:rsidRDefault="004869C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C484D" w14:textId="77777777" w:rsidR="004869C7" w:rsidRDefault="00A73B70">
    <w:pPr>
      <w:pStyle w:val="Encabezado"/>
      <w:tabs>
        <w:tab w:val="clear" w:pos="8504"/>
        <w:tab w:val="right" w:pos="9356"/>
      </w:tabs>
      <w:spacing w:after="0" w:line="240" w:lineRule="auto"/>
      <w:jc w:val="center"/>
      <w:rPr>
        <w:rFonts w:cs="Arial"/>
        <w:sz w:val="12"/>
        <w:lang w:val="pt-BR"/>
      </w:rPr>
    </w:pPr>
    <w:r>
      <w:rPr>
        <w:noProof/>
      </w:rPr>
      <w:drawing>
        <wp:inline distT="0" distB="0" distL="0" distR="0" wp14:anchorId="370BB9AB" wp14:editId="57DEB58D">
          <wp:extent cx="5742305" cy="50800"/>
          <wp:effectExtent l="0" t="0" r="0" b="0"/>
          <wp:docPr id="3" name="Imagen 1953965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953965698"/>
                  <pic:cNvPicPr>
                    <a:picLocks noChangeAspect="1" noChangeArrowheads="1"/>
                  </pic:cNvPicPr>
                </pic:nvPicPr>
                <pic:blipFill>
                  <a:blip r:embed="rId1"/>
                  <a:stretch>
                    <a:fillRect/>
                  </a:stretch>
                </pic:blipFill>
                <pic:spPr bwMode="auto">
                  <a:xfrm>
                    <a:off x="0" y="0"/>
                    <a:ext cx="5742305" cy="50800"/>
                  </a:xfrm>
                  <a:prstGeom prst="rect">
                    <a:avLst/>
                  </a:prstGeom>
                  <a:noFill/>
                </pic:spPr>
              </pic:pic>
            </a:graphicData>
          </a:graphic>
        </wp:inline>
      </w:drawing>
    </w:r>
  </w:p>
  <w:p w14:paraId="51AE6B11" w14:textId="77777777" w:rsidR="004869C7" w:rsidRDefault="004869C7">
    <w:pPr>
      <w:pStyle w:val="Encabezado"/>
      <w:tabs>
        <w:tab w:val="clear" w:pos="8504"/>
        <w:tab w:val="right" w:pos="9356"/>
      </w:tabs>
      <w:spacing w:after="0" w:line="240" w:lineRule="auto"/>
      <w:jc w:val="center"/>
      <w:rPr>
        <w:rFonts w:cs="Arial"/>
        <w:sz w:val="12"/>
        <w:lang w:val="pt-BR"/>
      </w:rPr>
    </w:pPr>
  </w:p>
  <w:p w14:paraId="2B4E54C0" w14:textId="77777777" w:rsidR="004869C7" w:rsidRDefault="00A73B70">
    <w:pPr>
      <w:pStyle w:val="Encabezado"/>
      <w:tabs>
        <w:tab w:val="clear" w:pos="8504"/>
        <w:tab w:val="right" w:pos="9356"/>
      </w:tabs>
      <w:spacing w:after="0" w:line="240" w:lineRule="auto"/>
      <w:jc w:val="center"/>
      <w:rPr>
        <w:rFonts w:ascii="SanukLF-Light" w:eastAsia="Arial Unicode MS" w:hAnsi="SanukLF-Light" w:cs="Arial"/>
        <w:bCs/>
        <w:color w:val="002060"/>
        <w:sz w:val="20"/>
        <w:szCs w:val="20"/>
      </w:rPr>
    </w:pPr>
    <w:r>
      <w:rPr>
        <w:rFonts w:ascii="Sanuk-Medium" w:hAnsi="Sanuk-Medium" w:cs="Arial"/>
        <w:b/>
        <w:sz w:val="20"/>
        <w:szCs w:val="20"/>
        <w:lang w:val="pt-BR"/>
      </w:rPr>
      <w:t>A R K A B I A</w:t>
    </w:r>
    <w:r>
      <w:rPr>
        <w:rFonts w:ascii="SanukLF-Light" w:hAnsi="SanukLF-Light" w:cs="Arial"/>
        <w:b/>
        <w:sz w:val="20"/>
        <w:szCs w:val="20"/>
        <w:lang w:val="pt-BR"/>
      </w:rPr>
      <w:t xml:space="preserve"> | </w:t>
    </w:r>
    <w:r>
      <w:rPr>
        <w:rFonts w:ascii="SanukLF-Light" w:hAnsi="SanukLF-Light" w:cs="Arial"/>
        <w:sz w:val="20"/>
        <w:szCs w:val="20"/>
        <w:lang w:val="pt-BR"/>
      </w:rPr>
      <w:t xml:space="preserve">Comunicación      </w:t>
    </w:r>
    <w:r>
      <w:rPr>
        <w:rFonts w:ascii="SanukLF-Light" w:eastAsia="Arial Unicode MS" w:hAnsi="SanukLF-Light" w:cs="Arial"/>
        <w:bCs/>
        <w:color w:val="auto"/>
        <w:sz w:val="20"/>
        <w:szCs w:val="20"/>
        <w:lang w:val="x-none" w:eastAsia="x-none"/>
      </w:rPr>
      <w:t>6</w:t>
    </w:r>
    <w:r>
      <w:rPr>
        <w:rFonts w:ascii="SanukLF-Light" w:eastAsia="Arial Unicode MS" w:hAnsi="SanukLF-Light" w:cs="Arial"/>
        <w:bCs/>
        <w:color w:val="auto"/>
        <w:sz w:val="20"/>
        <w:szCs w:val="20"/>
        <w:lang w:eastAsia="x-none"/>
      </w:rPr>
      <w:t>36 617 821</w:t>
    </w:r>
    <w:r>
      <w:rPr>
        <w:rFonts w:ascii="SanukLF-Light" w:eastAsia="Arial Unicode MS" w:hAnsi="SanukLF-Light" w:cs="Arial Unicode MS"/>
        <w:bCs/>
        <w:color w:val="auto"/>
        <w:sz w:val="20"/>
        <w:szCs w:val="20"/>
        <w:lang w:eastAsia="x-none"/>
      </w:rPr>
      <w:t xml:space="preserve">    </w:t>
    </w:r>
    <w:hyperlink r:id="rId2">
      <w:r>
        <w:rPr>
          <w:rStyle w:val="Hipervnculo"/>
          <w:rFonts w:ascii="SanukLF-Light" w:eastAsia="Arial Unicode MS" w:hAnsi="SanukLF-Light" w:cs="Arial"/>
          <w:color w:val="auto"/>
          <w:sz w:val="20"/>
          <w:szCs w:val="20"/>
        </w:rPr>
        <w:t>comunicacion@fundacionvital.eus</w:t>
      </w:r>
    </w:hyperlink>
    <w:r>
      <w:rPr>
        <w:rStyle w:val="Hipervnculo"/>
        <w:rFonts w:ascii="SanukLF-Light" w:eastAsia="Arial Unicode MS" w:hAnsi="SanukLF-Light" w:cs="Arial"/>
        <w:color w:val="auto"/>
        <w:sz w:val="20"/>
        <w:szCs w:val="20"/>
        <w:u w:val="none"/>
      </w:rPr>
      <w:t xml:space="preserve">     </w:t>
    </w:r>
    <w:r>
      <w:rPr>
        <w:rStyle w:val="Hipervnculo"/>
        <w:rFonts w:ascii="SanukLF-Light" w:eastAsia="Arial Unicode MS" w:hAnsi="SanukLF-Light" w:cs="Arial"/>
        <w:b/>
        <w:bCs/>
        <w:color w:val="auto"/>
        <w:sz w:val="20"/>
        <w:szCs w:val="20"/>
      </w:rPr>
      <w:t>www.arkabia.eus</w:t>
    </w:r>
  </w:p>
  <w:p w14:paraId="771620F7" w14:textId="77777777" w:rsidR="004869C7" w:rsidRDefault="004869C7">
    <w:pPr>
      <w:pStyle w:val="Encabezado"/>
      <w:tabs>
        <w:tab w:val="clear" w:pos="8504"/>
        <w:tab w:val="right" w:pos="9356"/>
      </w:tabs>
      <w:spacing w:after="0" w:line="240" w:lineRule="auto"/>
      <w:jc w:val="center"/>
      <w:rPr>
        <w:rFonts w:eastAsia="Arial Unicode MS" w:cs="Arial"/>
        <w:bCs/>
        <w:color w:val="002060"/>
      </w:rPr>
    </w:pPr>
  </w:p>
  <w:p w14:paraId="26FB8E0E" w14:textId="77777777" w:rsidR="004869C7" w:rsidRDefault="004869C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0F65B" w14:textId="77777777" w:rsidR="004869C7" w:rsidRDefault="00A73B70">
    <w:pPr>
      <w:pStyle w:val="Encabezado"/>
      <w:tabs>
        <w:tab w:val="clear" w:pos="8504"/>
        <w:tab w:val="right" w:pos="9356"/>
      </w:tabs>
      <w:spacing w:after="0" w:line="240" w:lineRule="auto"/>
      <w:jc w:val="center"/>
      <w:rPr>
        <w:rFonts w:cs="Arial"/>
        <w:sz w:val="12"/>
        <w:lang w:val="pt-BR"/>
      </w:rPr>
    </w:pPr>
    <w:r>
      <w:rPr>
        <w:noProof/>
      </w:rPr>
      <w:drawing>
        <wp:inline distT="0" distB="0" distL="0" distR="0" wp14:anchorId="6534683F" wp14:editId="26902802">
          <wp:extent cx="5742305" cy="50800"/>
          <wp:effectExtent l="0" t="0" r="0" b="0"/>
          <wp:docPr id="4" name="Imagen 1953965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953965698"/>
                  <pic:cNvPicPr>
                    <a:picLocks noChangeAspect="1" noChangeArrowheads="1"/>
                  </pic:cNvPicPr>
                </pic:nvPicPr>
                <pic:blipFill>
                  <a:blip r:embed="rId1"/>
                  <a:stretch>
                    <a:fillRect/>
                  </a:stretch>
                </pic:blipFill>
                <pic:spPr bwMode="auto">
                  <a:xfrm>
                    <a:off x="0" y="0"/>
                    <a:ext cx="5742305" cy="50800"/>
                  </a:xfrm>
                  <a:prstGeom prst="rect">
                    <a:avLst/>
                  </a:prstGeom>
                  <a:noFill/>
                </pic:spPr>
              </pic:pic>
            </a:graphicData>
          </a:graphic>
        </wp:inline>
      </w:drawing>
    </w:r>
  </w:p>
  <w:p w14:paraId="4E27A3D3" w14:textId="77777777" w:rsidR="004869C7" w:rsidRDefault="004869C7">
    <w:pPr>
      <w:pStyle w:val="Encabezado"/>
      <w:tabs>
        <w:tab w:val="clear" w:pos="8504"/>
        <w:tab w:val="right" w:pos="9356"/>
      </w:tabs>
      <w:spacing w:after="0" w:line="240" w:lineRule="auto"/>
      <w:jc w:val="center"/>
      <w:rPr>
        <w:rFonts w:cs="Arial"/>
        <w:sz w:val="12"/>
        <w:lang w:val="pt-BR"/>
      </w:rPr>
    </w:pPr>
  </w:p>
  <w:p w14:paraId="61C4BA48" w14:textId="77777777" w:rsidR="004869C7" w:rsidRDefault="00A73B70">
    <w:pPr>
      <w:pStyle w:val="Encabezado"/>
      <w:tabs>
        <w:tab w:val="clear" w:pos="8504"/>
        <w:tab w:val="right" w:pos="9356"/>
      </w:tabs>
      <w:spacing w:after="0" w:line="240" w:lineRule="auto"/>
      <w:jc w:val="center"/>
      <w:rPr>
        <w:rFonts w:ascii="SanukLF-Light" w:eastAsia="Arial Unicode MS" w:hAnsi="SanukLF-Light" w:cs="Arial"/>
        <w:bCs/>
        <w:color w:val="002060"/>
        <w:sz w:val="20"/>
        <w:szCs w:val="20"/>
      </w:rPr>
    </w:pPr>
    <w:r>
      <w:rPr>
        <w:rFonts w:ascii="Sanuk-Medium" w:hAnsi="Sanuk-Medium" w:cs="Arial"/>
        <w:b/>
        <w:sz w:val="20"/>
        <w:szCs w:val="20"/>
        <w:lang w:val="pt-BR"/>
      </w:rPr>
      <w:t>A R K A B I A</w:t>
    </w:r>
    <w:r>
      <w:rPr>
        <w:rFonts w:ascii="SanukLF-Light" w:hAnsi="SanukLF-Light" w:cs="Arial"/>
        <w:b/>
        <w:sz w:val="20"/>
        <w:szCs w:val="20"/>
        <w:lang w:val="pt-BR"/>
      </w:rPr>
      <w:t xml:space="preserve"> | </w:t>
    </w:r>
    <w:r>
      <w:rPr>
        <w:rFonts w:ascii="SanukLF-Light" w:hAnsi="SanukLF-Light" w:cs="Arial"/>
        <w:sz w:val="20"/>
        <w:szCs w:val="20"/>
        <w:lang w:val="pt-BR"/>
      </w:rPr>
      <w:t xml:space="preserve">Comunicación      </w:t>
    </w:r>
    <w:r>
      <w:rPr>
        <w:rFonts w:ascii="SanukLF-Light" w:eastAsia="Arial Unicode MS" w:hAnsi="SanukLF-Light" w:cs="Arial"/>
        <w:bCs/>
        <w:color w:val="auto"/>
        <w:sz w:val="20"/>
        <w:szCs w:val="20"/>
        <w:lang w:val="x-none" w:eastAsia="x-none"/>
      </w:rPr>
      <w:t>6</w:t>
    </w:r>
    <w:r>
      <w:rPr>
        <w:rFonts w:ascii="SanukLF-Light" w:eastAsia="Arial Unicode MS" w:hAnsi="SanukLF-Light" w:cs="Arial"/>
        <w:bCs/>
        <w:color w:val="auto"/>
        <w:sz w:val="20"/>
        <w:szCs w:val="20"/>
        <w:lang w:eastAsia="x-none"/>
      </w:rPr>
      <w:t>36 617 821</w:t>
    </w:r>
    <w:r>
      <w:rPr>
        <w:rFonts w:ascii="SanukLF-Light" w:eastAsia="Arial Unicode MS" w:hAnsi="SanukLF-Light" w:cs="Arial Unicode MS"/>
        <w:bCs/>
        <w:color w:val="auto"/>
        <w:sz w:val="20"/>
        <w:szCs w:val="20"/>
        <w:lang w:eastAsia="x-none"/>
      </w:rPr>
      <w:t xml:space="preserve">    </w:t>
    </w:r>
    <w:hyperlink r:id="rId2">
      <w:r>
        <w:rPr>
          <w:rStyle w:val="Hipervnculo"/>
          <w:rFonts w:ascii="SanukLF-Light" w:eastAsia="Arial Unicode MS" w:hAnsi="SanukLF-Light" w:cs="Arial"/>
          <w:color w:val="auto"/>
          <w:sz w:val="20"/>
          <w:szCs w:val="20"/>
        </w:rPr>
        <w:t>comunicacion@fundacionvital.eus</w:t>
      </w:r>
    </w:hyperlink>
    <w:r>
      <w:rPr>
        <w:rStyle w:val="Hipervnculo"/>
        <w:rFonts w:ascii="SanukLF-Light" w:eastAsia="Arial Unicode MS" w:hAnsi="SanukLF-Light" w:cs="Arial"/>
        <w:color w:val="auto"/>
        <w:sz w:val="20"/>
        <w:szCs w:val="20"/>
        <w:u w:val="none"/>
      </w:rPr>
      <w:t xml:space="preserve">     </w:t>
    </w:r>
    <w:r>
      <w:rPr>
        <w:rStyle w:val="Hipervnculo"/>
        <w:rFonts w:ascii="SanukLF-Light" w:eastAsia="Arial Unicode MS" w:hAnsi="SanukLF-Light" w:cs="Arial"/>
        <w:b/>
        <w:bCs/>
        <w:color w:val="auto"/>
        <w:sz w:val="20"/>
        <w:szCs w:val="20"/>
      </w:rPr>
      <w:t>www.arkabia.eus</w:t>
    </w:r>
  </w:p>
  <w:p w14:paraId="532B33D2" w14:textId="77777777" w:rsidR="004869C7" w:rsidRDefault="004869C7">
    <w:pPr>
      <w:pStyle w:val="Encabezado"/>
      <w:tabs>
        <w:tab w:val="clear" w:pos="8504"/>
        <w:tab w:val="right" w:pos="9356"/>
      </w:tabs>
      <w:spacing w:after="0" w:line="240" w:lineRule="auto"/>
      <w:jc w:val="center"/>
      <w:rPr>
        <w:rFonts w:eastAsia="Arial Unicode MS" w:cs="Arial"/>
        <w:bCs/>
        <w:color w:val="002060"/>
      </w:rPr>
    </w:pPr>
  </w:p>
  <w:p w14:paraId="3B6FED0F" w14:textId="77777777" w:rsidR="004869C7" w:rsidRDefault="004869C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E91B8" w14:textId="77777777" w:rsidR="00416B9A" w:rsidRDefault="00416B9A">
      <w:pPr>
        <w:spacing w:after="0" w:line="240" w:lineRule="auto"/>
      </w:pPr>
      <w:r>
        <w:separator/>
      </w:r>
    </w:p>
  </w:footnote>
  <w:footnote w:type="continuationSeparator" w:id="0">
    <w:p w14:paraId="2828B25A" w14:textId="77777777" w:rsidR="00416B9A" w:rsidRDefault="00416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BE92B" w14:textId="77777777" w:rsidR="004869C7" w:rsidRDefault="004869C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ED94" w14:textId="77777777" w:rsidR="004869C7" w:rsidRDefault="00A73B70">
    <w:pPr>
      <w:pStyle w:val="Encabezado"/>
      <w:ind w:left="5664"/>
      <w:jc w:val="center"/>
      <w:rPr>
        <w:lang w:val="pt-BR"/>
      </w:rPr>
    </w:pPr>
    <w:r>
      <w:rPr>
        <w:noProof/>
      </w:rPr>
      <w:drawing>
        <wp:anchor distT="0" distB="0" distL="114300" distR="114300" simplePos="0" relativeHeight="251657216" behindDoc="1" locked="0" layoutInCell="0" allowOverlap="1" wp14:anchorId="507C972E" wp14:editId="56C0A1CA">
          <wp:simplePos x="0" y="0"/>
          <wp:positionH relativeFrom="margin">
            <wp:posOffset>4075430</wp:posOffset>
          </wp:positionH>
          <wp:positionV relativeFrom="paragraph">
            <wp:posOffset>-48260</wp:posOffset>
          </wp:positionV>
          <wp:extent cx="1666875" cy="42100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1666875" cy="421005"/>
                  </a:xfrm>
                  <a:prstGeom prst="rect">
                    <a:avLst/>
                  </a:prstGeom>
                  <a:noFill/>
                </pic:spPr>
              </pic:pic>
            </a:graphicData>
          </a:graphic>
        </wp:anchor>
      </w:drawing>
    </w:r>
    <w:r>
      <w:rPr>
        <w:lang w:val="pt-BR"/>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2CE52" w14:textId="77777777" w:rsidR="004869C7" w:rsidRDefault="00A73B70">
    <w:pPr>
      <w:pStyle w:val="Encabezado"/>
      <w:ind w:left="5664"/>
      <w:jc w:val="center"/>
      <w:rPr>
        <w:lang w:val="pt-BR"/>
      </w:rPr>
    </w:pPr>
    <w:r>
      <w:rPr>
        <w:noProof/>
      </w:rPr>
      <w:drawing>
        <wp:anchor distT="0" distB="0" distL="114300" distR="114300" simplePos="0" relativeHeight="251658240" behindDoc="1" locked="0" layoutInCell="0" allowOverlap="1" wp14:anchorId="15E7D9A9" wp14:editId="7A95F066">
          <wp:simplePos x="0" y="0"/>
          <wp:positionH relativeFrom="margin">
            <wp:posOffset>4075430</wp:posOffset>
          </wp:positionH>
          <wp:positionV relativeFrom="paragraph">
            <wp:posOffset>-48260</wp:posOffset>
          </wp:positionV>
          <wp:extent cx="1666875" cy="421005"/>
          <wp:effectExtent l="0" t="0" r="0"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1666875" cy="421005"/>
                  </a:xfrm>
                  <a:prstGeom prst="rect">
                    <a:avLst/>
                  </a:prstGeom>
                  <a:noFill/>
                </pic:spPr>
              </pic:pic>
            </a:graphicData>
          </a:graphic>
        </wp:anchor>
      </w:drawing>
    </w:r>
    <w:r>
      <w:rPr>
        <w:lang w:val="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B6D37"/>
    <w:multiLevelType w:val="multilevel"/>
    <w:tmpl w:val="3E046E70"/>
    <w:lvl w:ilvl="0">
      <w:start w:val="1"/>
      <w:numFmt w:val="bullet"/>
      <w:lvlText w:val=""/>
      <w:lvlJc w:val="left"/>
      <w:pPr>
        <w:tabs>
          <w:tab w:val="num" w:pos="720"/>
        </w:tabs>
        <w:ind w:left="720" w:hanging="360"/>
      </w:pPr>
      <w:rPr>
        <w:rFonts w:ascii="Wingdings" w:hAnsi="Wingdings" w:cs="Wingdings" w:hint="default"/>
        <w:color w:val="FFCC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pStyle w:val="vieta3"/>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B5603AC"/>
    <w:multiLevelType w:val="multilevel"/>
    <w:tmpl w:val="F6FE2532"/>
    <w:lvl w:ilvl="0">
      <w:start w:val="1"/>
      <w:numFmt w:val="bullet"/>
      <w:pStyle w:val="vieta5"/>
      <w:lvlText w:val="-"/>
      <w:lvlJc w:val="left"/>
      <w:pPr>
        <w:tabs>
          <w:tab w:val="num" w:pos="425"/>
        </w:tabs>
        <w:ind w:left="2832" w:hanging="283"/>
      </w:pPr>
      <w:rPr>
        <w:rFonts w:ascii="Times New Roman" w:hAnsi="Times New Roman" w:cs="Times New Roman" w:hint="default"/>
      </w:rPr>
    </w:lvl>
    <w:lvl w:ilvl="1">
      <w:start w:val="1"/>
      <w:numFmt w:val="bullet"/>
      <w:lvlText w:val="o"/>
      <w:lvlJc w:val="left"/>
      <w:pPr>
        <w:tabs>
          <w:tab w:val="num" w:pos="1865"/>
        </w:tabs>
        <w:ind w:left="1865" w:hanging="360"/>
      </w:pPr>
      <w:rPr>
        <w:rFonts w:ascii="Courier New" w:hAnsi="Courier New" w:cs="Courier New" w:hint="default"/>
      </w:rPr>
    </w:lvl>
    <w:lvl w:ilvl="2">
      <w:start w:val="1"/>
      <w:numFmt w:val="bullet"/>
      <w:lvlText w:val=""/>
      <w:lvlJc w:val="left"/>
      <w:pPr>
        <w:tabs>
          <w:tab w:val="num" w:pos="2585"/>
        </w:tabs>
        <w:ind w:left="2585" w:hanging="360"/>
      </w:pPr>
      <w:rPr>
        <w:rFonts w:ascii="Wingdings" w:hAnsi="Wingdings" w:cs="Wingdings" w:hint="default"/>
      </w:rPr>
    </w:lvl>
    <w:lvl w:ilvl="3">
      <w:start w:val="1"/>
      <w:numFmt w:val="bullet"/>
      <w:lvlText w:val=""/>
      <w:lvlJc w:val="left"/>
      <w:pPr>
        <w:tabs>
          <w:tab w:val="num" w:pos="3305"/>
        </w:tabs>
        <w:ind w:left="3305" w:hanging="360"/>
      </w:pPr>
      <w:rPr>
        <w:rFonts w:ascii="Symbol" w:hAnsi="Symbol" w:cs="Symbol" w:hint="default"/>
      </w:rPr>
    </w:lvl>
    <w:lvl w:ilvl="4">
      <w:start w:val="1"/>
      <w:numFmt w:val="bullet"/>
      <w:lvlText w:val="o"/>
      <w:lvlJc w:val="left"/>
      <w:pPr>
        <w:tabs>
          <w:tab w:val="num" w:pos="4025"/>
        </w:tabs>
        <w:ind w:left="4025" w:hanging="360"/>
      </w:pPr>
      <w:rPr>
        <w:rFonts w:ascii="Courier New" w:hAnsi="Courier New" w:cs="Courier New" w:hint="default"/>
      </w:rPr>
    </w:lvl>
    <w:lvl w:ilvl="5">
      <w:start w:val="1"/>
      <w:numFmt w:val="bullet"/>
      <w:lvlText w:val=""/>
      <w:lvlJc w:val="left"/>
      <w:pPr>
        <w:tabs>
          <w:tab w:val="num" w:pos="4745"/>
        </w:tabs>
        <w:ind w:left="4745" w:hanging="360"/>
      </w:pPr>
      <w:rPr>
        <w:rFonts w:ascii="Wingdings" w:hAnsi="Wingdings" w:cs="Wingdings" w:hint="default"/>
      </w:rPr>
    </w:lvl>
    <w:lvl w:ilvl="6">
      <w:start w:val="1"/>
      <w:numFmt w:val="bullet"/>
      <w:lvlText w:val=""/>
      <w:lvlJc w:val="left"/>
      <w:pPr>
        <w:tabs>
          <w:tab w:val="num" w:pos="5465"/>
        </w:tabs>
        <w:ind w:left="5465" w:hanging="360"/>
      </w:pPr>
      <w:rPr>
        <w:rFonts w:ascii="Symbol" w:hAnsi="Symbol" w:cs="Symbol" w:hint="default"/>
      </w:rPr>
    </w:lvl>
    <w:lvl w:ilvl="7">
      <w:start w:val="1"/>
      <w:numFmt w:val="bullet"/>
      <w:lvlText w:val="o"/>
      <w:lvlJc w:val="left"/>
      <w:pPr>
        <w:tabs>
          <w:tab w:val="num" w:pos="6185"/>
        </w:tabs>
        <w:ind w:left="6185" w:hanging="360"/>
      </w:pPr>
      <w:rPr>
        <w:rFonts w:ascii="Courier New" w:hAnsi="Courier New" w:cs="Courier New" w:hint="default"/>
      </w:rPr>
    </w:lvl>
    <w:lvl w:ilvl="8">
      <w:start w:val="1"/>
      <w:numFmt w:val="bullet"/>
      <w:lvlText w:val=""/>
      <w:lvlJc w:val="left"/>
      <w:pPr>
        <w:tabs>
          <w:tab w:val="num" w:pos="6905"/>
        </w:tabs>
        <w:ind w:left="6905" w:hanging="360"/>
      </w:pPr>
      <w:rPr>
        <w:rFonts w:ascii="Wingdings" w:hAnsi="Wingdings" w:cs="Wingdings" w:hint="default"/>
      </w:rPr>
    </w:lvl>
  </w:abstractNum>
  <w:abstractNum w:abstractNumId="2" w15:restartNumberingAfterBreak="0">
    <w:nsid w:val="0BBA1414"/>
    <w:multiLevelType w:val="multilevel"/>
    <w:tmpl w:val="E5E2D676"/>
    <w:lvl w:ilvl="0">
      <w:start w:val="1"/>
      <w:numFmt w:val="bullet"/>
      <w:lvlText w:val=""/>
      <w:lvlJc w:val="left"/>
      <w:pPr>
        <w:tabs>
          <w:tab w:val="num" w:pos="720"/>
        </w:tabs>
        <w:ind w:left="720" w:hanging="360"/>
      </w:pPr>
      <w:rPr>
        <w:rFonts w:ascii="Wingdings" w:hAnsi="Wingdings" w:cs="Wingdings" w:hint="default"/>
        <w:color w:val="FFCC00"/>
      </w:rPr>
    </w:lvl>
    <w:lvl w:ilvl="1">
      <w:start w:val="1"/>
      <w:numFmt w:val="bullet"/>
      <w:pStyle w:val="vieta2"/>
      <w:lvlText w:val="o"/>
      <w:lvlJc w:val="left"/>
      <w:pPr>
        <w:tabs>
          <w:tab w:val="num" w:pos="1440"/>
        </w:tabs>
        <w:ind w:left="1440" w:hanging="360"/>
      </w:pPr>
      <w:rPr>
        <w:rFonts w:ascii="Trebuchet MS" w:hAnsi="Trebuchet MS" w:cs="Trebuchet MS" w:hint="default"/>
        <w:color w:val="auto"/>
        <w:sz w:val="16"/>
        <w:szCs w:val="16"/>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72B5240"/>
    <w:multiLevelType w:val="multilevel"/>
    <w:tmpl w:val="2B547902"/>
    <w:lvl w:ilvl="0">
      <w:start w:val="1"/>
      <w:numFmt w:val="bullet"/>
      <w:pStyle w:val="vieta1"/>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6D3557E0"/>
    <w:multiLevelType w:val="multilevel"/>
    <w:tmpl w:val="D4DA52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7B827789"/>
    <w:multiLevelType w:val="multilevel"/>
    <w:tmpl w:val="0C962A3E"/>
    <w:lvl w:ilvl="0">
      <w:start w:val="1"/>
      <w:numFmt w:val="bullet"/>
      <w:pStyle w:val="vieta4"/>
      <w:lvlText w:val=""/>
      <w:lvlJc w:val="left"/>
      <w:pPr>
        <w:tabs>
          <w:tab w:val="num" w:pos="2486"/>
        </w:tabs>
        <w:ind w:left="2486" w:hanging="360"/>
      </w:pPr>
      <w:rPr>
        <w:rFonts w:ascii="Trebuchet MS" w:hAnsi="Trebuchet MS" w:cs="Trebuchet MS" w:hint="default"/>
        <w:color w:val="auto"/>
        <w:sz w:val="16"/>
        <w:szCs w:val="16"/>
      </w:rPr>
    </w:lvl>
    <w:lvl w:ilvl="1">
      <w:start w:val="1"/>
      <w:numFmt w:val="bullet"/>
      <w:lvlText w:val="o"/>
      <w:lvlJc w:val="left"/>
      <w:pPr>
        <w:tabs>
          <w:tab w:val="num" w:pos="3167"/>
        </w:tabs>
        <w:ind w:left="3167" w:hanging="360"/>
      </w:pPr>
      <w:rPr>
        <w:rFonts w:ascii="Courier New" w:hAnsi="Courier New" w:cs="Courier New" w:hint="default"/>
      </w:rPr>
    </w:lvl>
    <w:lvl w:ilvl="2">
      <w:start w:val="1"/>
      <w:numFmt w:val="bullet"/>
      <w:lvlText w:val=""/>
      <w:lvlJc w:val="left"/>
      <w:pPr>
        <w:tabs>
          <w:tab w:val="num" w:pos="3887"/>
        </w:tabs>
        <w:ind w:left="3887" w:hanging="360"/>
      </w:pPr>
      <w:rPr>
        <w:rFonts w:ascii="Wingdings" w:hAnsi="Wingdings" w:cs="Wingdings" w:hint="default"/>
      </w:rPr>
    </w:lvl>
    <w:lvl w:ilvl="3">
      <w:start w:val="1"/>
      <w:numFmt w:val="bullet"/>
      <w:lvlText w:val=""/>
      <w:lvlJc w:val="left"/>
      <w:pPr>
        <w:tabs>
          <w:tab w:val="num" w:pos="4607"/>
        </w:tabs>
        <w:ind w:left="4607" w:hanging="360"/>
      </w:pPr>
      <w:rPr>
        <w:rFonts w:ascii="Symbol" w:hAnsi="Symbol" w:cs="Symbol" w:hint="default"/>
      </w:rPr>
    </w:lvl>
    <w:lvl w:ilvl="4">
      <w:start w:val="1"/>
      <w:numFmt w:val="bullet"/>
      <w:lvlText w:val="o"/>
      <w:lvlJc w:val="left"/>
      <w:pPr>
        <w:tabs>
          <w:tab w:val="num" w:pos="5327"/>
        </w:tabs>
        <w:ind w:left="5327" w:hanging="360"/>
      </w:pPr>
      <w:rPr>
        <w:rFonts w:ascii="Courier New" w:hAnsi="Courier New" w:cs="Courier New" w:hint="default"/>
      </w:rPr>
    </w:lvl>
    <w:lvl w:ilvl="5">
      <w:start w:val="1"/>
      <w:numFmt w:val="bullet"/>
      <w:lvlText w:val=""/>
      <w:lvlJc w:val="left"/>
      <w:pPr>
        <w:tabs>
          <w:tab w:val="num" w:pos="6047"/>
        </w:tabs>
        <w:ind w:left="6047" w:hanging="360"/>
      </w:pPr>
      <w:rPr>
        <w:rFonts w:ascii="Wingdings" w:hAnsi="Wingdings" w:cs="Wingdings" w:hint="default"/>
      </w:rPr>
    </w:lvl>
    <w:lvl w:ilvl="6">
      <w:start w:val="1"/>
      <w:numFmt w:val="bullet"/>
      <w:lvlText w:val=""/>
      <w:lvlJc w:val="left"/>
      <w:pPr>
        <w:tabs>
          <w:tab w:val="num" w:pos="6767"/>
        </w:tabs>
        <w:ind w:left="6767" w:hanging="360"/>
      </w:pPr>
      <w:rPr>
        <w:rFonts w:ascii="Symbol" w:hAnsi="Symbol" w:cs="Symbol" w:hint="default"/>
      </w:rPr>
    </w:lvl>
    <w:lvl w:ilvl="7">
      <w:start w:val="1"/>
      <w:numFmt w:val="bullet"/>
      <w:lvlText w:val="o"/>
      <w:lvlJc w:val="left"/>
      <w:pPr>
        <w:tabs>
          <w:tab w:val="num" w:pos="7487"/>
        </w:tabs>
        <w:ind w:left="7487" w:hanging="360"/>
      </w:pPr>
      <w:rPr>
        <w:rFonts w:ascii="Courier New" w:hAnsi="Courier New" w:cs="Courier New" w:hint="default"/>
      </w:rPr>
    </w:lvl>
    <w:lvl w:ilvl="8">
      <w:start w:val="1"/>
      <w:numFmt w:val="bullet"/>
      <w:lvlText w:val=""/>
      <w:lvlJc w:val="left"/>
      <w:pPr>
        <w:tabs>
          <w:tab w:val="num" w:pos="8207"/>
        </w:tabs>
        <w:ind w:left="8207" w:hanging="360"/>
      </w:pPr>
      <w:rPr>
        <w:rFonts w:ascii="Wingdings" w:hAnsi="Wingdings" w:cs="Wingdings" w:hint="default"/>
      </w:rPr>
    </w:lvl>
  </w:abstractNum>
  <w:num w:numId="1" w16cid:durableId="1038434767">
    <w:abstractNumId w:val="3"/>
  </w:num>
  <w:num w:numId="2" w16cid:durableId="1953433563">
    <w:abstractNumId w:val="0"/>
  </w:num>
  <w:num w:numId="3" w16cid:durableId="1709255734">
    <w:abstractNumId w:val="1"/>
  </w:num>
  <w:num w:numId="4" w16cid:durableId="541595374">
    <w:abstractNumId w:val="2"/>
  </w:num>
  <w:num w:numId="5" w16cid:durableId="234752898">
    <w:abstractNumId w:val="5"/>
  </w:num>
  <w:num w:numId="6" w16cid:durableId="11440809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9C7"/>
    <w:rsid w:val="000C623D"/>
    <w:rsid w:val="00122650"/>
    <w:rsid w:val="001425C3"/>
    <w:rsid w:val="001B0D33"/>
    <w:rsid w:val="00201440"/>
    <w:rsid w:val="00323C61"/>
    <w:rsid w:val="00356701"/>
    <w:rsid w:val="00416B9A"/>
    <w:rsid w:val="0046089D"/>
    <w:rsid w:val="00465690"/>
    <w:rsid w:val="0048374A"/>
    <w:rsid w:val="004869C7"/>
    <w:rsid w:val="00497D8F"/>
    <w:rsid w:val="004A1E8D"/>
    <w:rsid w:val="004B3BA6"/>
    <w:rsid w:val="004C4A8E"/>
    <w:rsid w:val="00502D35"/>
    <w:rsid w:val="00514251"/>
    <w:rsid w:val="00583E59"/>
    <w:rsid w:val="005910D1"/>
    <w:rsid w:val="005E1B1B"/>
    <w:rsid w:val="006331C5"/>
    <w:rsid w:val="006B002F"/>
    <w:rsid w:val="006F54BC"/>
    <w:rsid w:val="007369B3"/>
    <w:rsid w:val="00784C8F"/>
    <w:rsid w:val="007F1523"/>
    <w:rsid w:val="008877FE"/>
    <w:rsid w:val="008A7AA4"/>
    <w:rsid w:val="009A39D0"/>
    <w:rsid w:val="009B1E46"/>
    <w:rsid w:val="00A60186"/>
    <w:rsid w:val="00A73B70"/>
    <w:rsid w:val="00A83397"/>
    <w:rsid w:val="00A87AEF"/>
    <w:rsid w:val="00AD2AE6"/>
    <w:rsid w:val="00AE5C77"/>
    <w:rsid w:val="00B030B2"/>
    <w:rsid w:val="00B13D89"/>
    <w:rsid w:val="00BA0B59"/>
    <w:rsid w:val="00BD2864"/>
    <w:rsid w:val="00C22132"/>
    <w:rsid w:val="00C5134C"/>
    <w:rsid w:val="00CF23A7"/>
    <w:rsid w:val="00DC2E56"/>
    <w:rsid w:val="00DF183E"/>
    <w:rsid w:val="00E16714"/>
    <w:rsid w:val="00E27336"/>
    <w:rsid w:val="00EF5C78"/>
    <w:rsid w:val="00F220E8"/>
    <w:rsid w:val="00F4651F"/>
    <w:rsid w:val="00FC0922"/>
    <w:rsid w:val="00FE77E7"/>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A0BDC"/>
  <w15:docId w15:val="{F7FDA045-0716-419E-BC14-28FBCEFB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77D0"/>
    <w:pPr>
      <w:spacing w:after="120" w:line="300" w:lineRule="auto"/>
      <w:jc w:val="both"/>
    </w:pPr>
    <w:rPr>
      <w:rFonts w:ascii="Trebuchet MS" w:hAnsi="Trebuchet MS"/>
      <w:color w:val="000000"/>
    </w:rPr>
  </w:style>
  <w:style w:type="paragraph" w:styleId="Ttulo1">
    <w:name w:val="heading 1"/>
    <w:basedOn w:val="Normal"/>
    <w:next w:val="Normal"/>
    <w:qFormat/>
    <w:rsid w:val="00635EB1"/>
    <w:pPr>
      <w:keepNext/>
      <w:pBdr>
        <w:bottom w:val="single" w:sz="4" w:space="1" w:color="000000"/>
      </w:pBdr>
      <w:spacing w:before="480" w:line="240" w:lineRule="auto"/>
      <w:textAlignment w:val="baseline"/>
      <w:outlineLvl w:val="0"/>
    </w:pPr>
    <w:rPr>
      <w:rFonts w:eastAsia="Arial Unicode MS"/>
      <w:b/>
      <w:color w:val="auto"/>
      <w:sz w:val="24"/>
      <w:lang w:val="es-ES_tradnl" w:eastAsia="en-US"/>
    </w:rPr>
  </w:style>
  <w:style w:type="paragraph" w:styleId="Ttulo2">
    <w:name w:val="heading 2"/>
    <w:basedOn w:val="Ttulo1"/>
    <w:next w:val="Normal"/>
    <w:qFormat/>
    <w:rsid w:val="00D76F6B"/>
    <w:pPr>
      <w:pBdr>
        <w:bottom w:val="nil"/>
      </w:pBdr>
      <w:spacing w:before="360"/>
      <w:outlineLvl w:val="1"/>
    </w:pPr>
    <w:rPr>
      <w:caps/>
      <w:sz w:val="20"/>
    </w:rPr>
  </w:style>
  <w:style w:type="paragraph" w:styleId="Ttulo3">
    <w:name w:val="heading 3"/>
    <w:basedOn w:val="Ttulo1"/>
    <w:next w:val="Normal"/>
    <w:qFormat/>
    <w:pPr>
      <w:pBdr>
        <w:bottom w:val="nil"/>
      </w:pBdr>
      <w:shd w:val="clear" w:color="CCFFFF" w:fill="FFFFFF"/>
      <w:spacing w:before="360"/>
      <w:outlineLvl w:val="2"/>
    </w:pPr>
    <w:rPr>
      <w:sz w:val="20"/>
      <w:lang w:val="es-ES"/>
    </w:rPr>
  </w:style>
  <w:style w:type="paragraph" w:styleId="Ttulo4">
    <w:name w:val="heading 4"/>
    <w:basedOn w:val="Ttulo1"/>
    <w:next w:val="Normal"/>
    <w:qFormat/>
    <w:rsid w:val="00E364AA"/>
    <w:pPr>
      <w:pBdr>
        <w:bottom w:val="nil"/>
      </w:pBdr>
      <w:shd w:val="clear" w:color="CCFFFF" w:fill="FFFFFF"/>
      <w:spacing w:before="120"/>
      <w:outlineLvl w:val="3"/>
    </w:pPr>
    <w:rPr>
      <w:b w:val="0"/>
      <w:sz w:val="20"/>
      <w:u w:val="single"/>
    </w:rPr>
  </w:style>
  <w:style w:type="paragraph" w:styleId="Ttulo5">
    <w:name w:val="heading 5"/>
    <w:basedOn w:val="Ttulo1"/>
    <w:next w:val="Normal"/>
    <w:qFormat/>
    <w:pPr>
      <w:pBdr>
        <w:bottom w:val="nil"/>
      </w:pBdr>
      <w:shd w:val="clear" w:color="CCFFFF" w:fill="FFFFFF"/>
      <w:spacing w:before="240"/>
      <w:outlineLvl w:val="4"/>
    </w:pPr>
    <w:rPr>
      <w:sz w:val="16"/>
    </w:rPr>
  </w:style>
  <w:style w:type="paragraph" w:styleId="Ttulo6">
    <w:name w:val="heading 6"/>
    <w:basedOn w:val="Ttulo1"/>
    <w:next w:val="Normal"/>
    <w:qFormat/>
    <w:rsid w:val="00110CBD"/>
    <w:pPr>
      <w:pBdr>
        <w:bottom w:val="nil"/>
      </w:pBdr>
      <w:spacing w:before="240"/>
      <w:outlineLvl w:val="5"/>
    </w:pPr>
    <w:rPr>
      <w:b w:val="0"/>
      <w:i/>
      <w:caps/>
      <w:sz w:val="20"/>
    </w:rPr>
  </w:style>
  <w:style w:type="paragraph" w:styleId="Ttulo7">
    <w:name w:val="heading 7"/>
    <w:basedOn w:val="Normal"/>
    <w:next w:val="Normal"/>
    <w:qFormat/>
    <w:rsid w:val="00110CBD"/>
    <w:pPr>
      <w:spacing w:before="240" w:after="60" w:line="360" w:lineRule="auto"/>
      <w:textAlignment w:val="baseline"/>
      <w:outlineLvl w:val="6"/>
    </w:pPr>
    <w:rPr>
      <w:rFonts w:eastAsia="Arial Unicode MS"/>
      <w:i/>
      <w:color w:val="auto"/>
      <w:lang w:eastAsia="en-US"/>
    </w:rPr>
  </w:style>
  <w:style w:type="paragraph" w:styleId="Ttulo8">
    <w:name w:val="heading 8"/>
    <w:basedOn w:val="Normal"/>
    <w:next w:val="Normal"/>
    <w:qFormat/>
    <w:pPr>
      <w:spacing w:before="240" w:after="60" w:line="360" w:lineRule="auto"/>
      <w:textAlignment w:val="baseline"/>
      <w:outlineLvl w:val="7"/>
    </w:pPr>
    <w:rPr>
      <w:rFonts w:eastAsia="Arial Unicode MS"/>
      <w:i/>
      <w:color w:val="auto"/>
      <w:lang w:eastAsia="en-US"/>
    </w:rPr>
  </w:style>
  <w:style w:type="paragraph" w:styleId="Ttulo9">
    <w:name w:val="heading 9"/>
    <w:basedOn w:val="Normal"/>
    <w:next w:val="Normal"/>
    <w:qFormat/>
    <w:pPr>
      <w:spacing w:before="240" w:after="60" w:line="360" w:lineRule="auto"/>
      <w:textAlignment w:val="baseline"/>
      <w:outlineLvl w:val="8"/>
    </w:pPr>
    <w:rPr>
      <w:rFonts w:eastAsia="Arial Unicode MS"/>
      <w:i/>
      <w:color w:val="auto"/>
      <w:sz w:val="1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rsid w:val="00AE5A8B"/>
    <w:rPr>
      <w:rFonts w:ascii="Trebuchet MS" w:hAnsi="Trebuchet MS"/>
    </w:rPr>
  </w:style>
  <w:style w:type="character" w:styleId="Hipervnculo">
    <w:name w:val="Hyperlink"/>
    <w:uiPriority w:val="99"/>
    <w:rsid w:val="00567849"/>
    <w:rPr>
      <w:color w:val="0000FF"/>
      <w:u w:val="single"/>
    </w:rPr>
  </w:style>
  <w:style w:type="character" w:customStyle="1" w:styleId="vieta1Car">
    <w:name w:val="viñeta 1 Car"/>
    <w:link w:val="vieta1"/>
    <w:qFormat/>
    <w:rsid w:val="002810F0"/>
    <w:rPr>
      <w:rFonts w:ascii="Trebuchet MS" w:hAnsi="Trebuchet MS"/>
      <w:color w:val="000000"/>
      <w:lang w:val="es-ES_tradnl"/>
    </w:rPr>
  </w:style>
  <w:style w:type="character" w:customStyle="1" w:styleId="vieta2Car1">
    <w:name w:val="viñeta 2 Car1"/>
    <w:link w:val="vieta2"/>
    <w:qFormat/>
    <w:rsid w:val="00916EE1"/>
    <w:rPr>
      <w:rFonts w:ascii="Trebuchet MS" w:hAnsi="Trebuchet MS"/>
      <w:color w:val="000000"/>
      <w:lang w:val="es-ES_tradnl" w:eastAsia="es-ES" w:bidi="ar-SA"/>
    </w:rPr>
  </w:style>
  <w:style w:type="character" w:customStyle="1" w:styleId="vieta1Car1">
    <w:name w:val="viñeta 1 Car1"/>
    <w:qFormat/>
    <w:rsid w:val="00F952DE"/>
    <w:rPr>
      <w:rFonts w:ascii="Trebuchet MS" w:hAnsi="Trebuchet MS"/>
      <w:color w:val="000000"/>
      <w:lang w:val="es-ES_tradnl"/>
    </w:rPr>
  </w:style>
  <w:style w:type="character" w:customStyle="1" w:styleId="ResumenCar">
    <w:name w:val="Resumen Car"/>
    <w:link w:val="Resumen"/>
    <w:qFormat/>
    <w:rsid w:val="004C2B9F"/>
    <w:rPr>
      <w:rFonts w:ascii="Trebuchet MS" w:hAnsi="Trebuchet MS"/>
      <w:b/>
      <w:color w:val="000000"/>
      <w:sz w:val="16"/>
    </w:rPr>
  </w:style>
  <w:style w:type="character" w:customStyle="1" w:styleId="TextodegloboCar">
    <w:name w:val="Texto de globo Car"/>
    <w:basedOn w:val="Fuentedeprrafopredeter"/>
    <w:link w:val="Textodeglobo"/>
    <w:qFormat/>
    <w:rsid w:val="00465B3D"/>
    <w:rPr>
      <w:rFonts w:ascii="Tahoma" w:hAnsi="Tahoma" w:cs="Tahoma"/>
      <w:color w:val="000000"/>
      <w:sz w:val="16"/>
      <w:szCs w:val="16"/>
    </w:rPr>
  </w:style>
  <w:style w:type="character" w:customStyle="1" w:styleId="TextosinformatoCar">
    <w:name w:val="Texto sin formato Car"/>
    <w:basedOn w:val="Fuentedeprrafopredeter"/>
    <w:link w:val="Textosinformato"/>
    <w:uiPriority w:val="99"/>
    <w:semiHidden/>
    <w:qFormat/>
    <w:rsid w:val="002702E7"/>
    <w:rPr>
      <w:rFonts w:ascii="Arial" w:eastAsia="Calibri" w:hAnsi="Arial"/>
      <w:sz w:val="24"/>
      <w:szCs w:val="21"/>
      <w:lang w:eastAsia="en-US"/>
    </w:rPr>
  </w:style>
  <w:style w:type="character" w:customStyle="1" w:styleId="Mencionar1">
    <w:name w:val="Mencionar1"/>
    <w:basedOn w:val="Fuentedeprrafopredeter"/>
    <w:uiPriority w:val="99"/>
    <w:semiHidden/>
    <w:unhideWhenUsed/>
    <w:qFormat/>
    <w:rsid w:val="00A046BE"/>
    <w:rPr>
      <w:color w:val="2B579A"/>
      <w:shd w:val="clear" w:color="auto" w:fill="E6E6E6"/>
    </w:rPr>
  </w:style>
  <w:style w:type="character" w:styleId="Hipervnculovisitado">
    <w:name w:val="FollowedHyperlink"/>
    <w:basedOn w:val="Fuentedeprrafopredeter"/>
    <w:semiHidden/>
    <w:unhideWhenUsed/>
    <w:rsid w:val="00296065"/>
    <w:rPr>
      <w:color w:val="800080" w:themeColor="followedHyperlink"/>
      <w:u w:val="single"/>
    </w:rPr>
  </w:style>
  <w:style w:type="character" w:customStyle="1" w:styleId="Textoindependiente3Car">
    <w:name w:val="Texto independiente 3 Car"/>
    <w:basedOn w:val="Fuentedeprrafopredeter"/>
    <w:link w:val="Textoindependiente3"/>
    <w:qFormat/>
    <w:rsid w:val="000623EC"/>
    <w:rPr>
      <w:rFonts w:ascii="65 Helvetica Medium" w:eastAsia="Times" w:hAnsi="65 Helvetica Medium"/>
      <w:sz w:val="30"/>
      <w:lang w:val="es-ES_tradnl" w:eastAsia="x-none"/>
    </w:rPr>
  </w:style>
  <w:style w:type="character" w:customStyle="1" w:styleId="TextoindependienteCar">
    <w:name w:val="Texto independiente Car"/>
    <w:basedOn w:val="Fuentedeprrafopredeter"/>
    <w:link w:val="Textoindependiente"/>
    <w:qFormat/>
    <w:rsid w:val="000623EC"/>
    <w:rPr>
      <w:rFonts w:ascii="Cambria" w:eastAsia="Cambria" w:hAnsi="Cambria"/>
      <w:sz w:val="24"/>
      <w:szCs w:val="24"/>
      <w:lang w:val="es-ES_tradnl" w:eastAsia="en-US"/>
    </w:rPr>
  </w:style>
  <w:style w:type="character" w:styleId="Refdecomentario">
    <w:name w:val="annotation reference"/>
    <w:basedOn w:val="Fuentedeprrafopredeter"/>
    <w:semiHidden/>
    <w:unhideWhenUsed/>
    <w:qFormat/>
    <w:rsid w:val="000E57BF"/>
    <w:rPr>
      <w:sz w:val="16"/>
      <w:szCs w:val="16"/>
    </w:rPr>
  </w:style>
  <w:style w:type="character" w:customStyle="1" w:styleId="TextocomentarioCar">
    <w:name w:val="Texto comentario Car"/>
    <w:basedOn w:val="Fuentedeprrafopredeter"/>
    <w:link w:val="Textocomentario"/>
    <w:semiHidden/>
    <w:qFormat/>
    <w:rsid w:val="000E57BF"/>
    <w:rPr>
      <w:rFonts w:ascii="Trebuchet MS" w:hAnsi="Trebuchet MS"/>
      <w:color w:val="000000"/>
    </w:rPr>
  </w:style>
  <w:style w:type="character" w:customStyle="1" w:styleId="AsuntodelcomentarioCar">
    <w:name w:val="Asunto del comentario Car"/>
    <w:basedOn w:val="TextocomentarioCar"/>
    <w:link w:val="Asuntodelcomentario"/>
    <w:semiHidden/>
    <w:qFormat/>
    <w:rsid w:val="000E57BF"/>
    <w:rPr>
      <w:rFonts w:ascii="Trebuchet MS" w:hAnsi="Trebuchet MS"/>
      <w:b/>
      <w:bCs/>
      <w:color w:val="000000"/>
    </w:rPr>
  </w:style>
  <w:style w:type="character" w:customStyle="1" w:styleId="Mencinsinresolver1">
    <w:name w:val="Mención sin resolver1"/>
    <w:basedOn w:val="Fuentedeprrafopredeter"/>
    <w:uiPriority w:val="99"/>
    <w:semiHidden/>
    <w:unhideWhenUsed/>
    <w:qFormat/>
    <w:rsid w:val="00751F3E"/>
    <w:rPr>
      <w:color w:val="605E5C"/>
      <w:shd w:val="clear" w:color="auto" w:fill="E1DFDD"/>
    </w:rPr>
  </w:style>
  <w:style w:type="character" w:styleId="Textoennegrita">
    <w:name w:val="Strong"/>
    <w:basedOn w:val="Fuentedeprrafopredeter"/>
    <w:uiPriority w:val="22"/>
    <w:qFormat/>
    <w:rsid w:val="001860C7"/>
    <w:rPr>
      <w:b/>
      <w:bCs/>
    </w:rPr>
  </w:style>
  <w:style w:type="character" w:customStyle="1" w:styleId="Mencinsinresolver2">
    <w:name w:val="Mención sin resolver2"/>
    <w:basedOn w:val="Fuentedeprrafopredeter"/>
    <w:uiPriority w:val="99"/>
    <w:semiHidden/>
    <w:unhideWhenUsed/>
    <w:qFormat/>
    <w:rsid w:val="00C27DDF"/>
    <w:rPr>
      <w:color w:val="605E5C"/>
      <w:shd w:val="clear" w:color="auto" w:fill="E1DFDD"/>
    </w:rPr>
  </w:style>
  <w:style w:type="character" w:customStyle="1" w:styleId="t286pc">
    <w:name w:val="t286pc"/>
    <w:basedOn w:val="Fuentedeprrafopredeter"/>
    <w:qFormat/>
    <w:rsid w:val="006E4159"/>
  </w:style>
  <w:style w:type="character" w:styleId="nfasis">
    <w:name w:val="Emphasis"/>
    <w:basedOn w:val="Fuentedeprrafopredeter"/>
    <w:uiPriority w:val="20"/>
    <w:qFormat/>
    <w:rsid w:val="00B30A06"/>
    <w:rPr>
      <w:i/>
      <w:iCs/>
    </w:rPr>
  </w:style>
  <w:style w:type="paragraph" w:customStyle="1" w:styleId="Heading">
    <w:name w:val="Heading"/>
    <w:basedOn w:val="Normal"/>
    <w:next w:val="Textoindependiente"/>
    <w:qFormat/>
    <w:pPr>
      <w:keepNext/>
      <w:spacing w:before="240"/>
    </w:pPr>
    <w:rPr>
      <w:rFonts w:ascii="Liberation Sans" w:eastAsia="PingFang SC" w:hAnsi="Liberation Sans" w:cs="Arial Unicode MS"/>
      <w:sz w:val="28"/>
      <w:szCs w:val="28"/>
    </w:rPr>
  </w:style>
  <w:style w:type="paragraph" w:styleId="Textoindependiente">
    <w:name w:val="Body Text"/>
    <w:basedOn w:val="Normal"/>
    <w:link w:val="TextoindependienteCar"/>
    <w:rsid w:val="000623EC"/>
    <w:pPr>
      <w:spacing w:line="240" w:lineRule="auto"/>
      <w:jc w:val="left"/>
    </w:pPr>
    <w:rPr>
      <w:rFonts w:ascii="Cambria" w:eastAsia="Cambria" w:hAnsi="Cambria"/>
      <w:color w:val="auto"/>
      <w:sz w:val="24"/>
      <w:szCs w:val="24"/>
      <w:lang w:val="es-ES_tradnl" w:eastAsia="en-US"/>
    </w:rPr>
  </w:style>
  <w:style w:type="paragraph" w:styleId="Lista">
    <w:name w:val="List"/>
    <w:basedOn w:val="Textoindependiente"/>
    <w:rPr>
      <w:rFonts w:cs="Arial Unicode MS"/>
    </w:rPr>
  </w:style>
  <w:style w:type="paragraph" w:styleId="Descripcin">
    <w:name w:val="caption"/>
    <w:basedOn w:val="Normal"/>
    <w:next w:val="Normal"/>
    <w:qFormat/>
    <w:rsid w:val="00AF705C"/>
    <w:pPr>
      <w:spacing w:before="120"/>
    </w:pPr>
    <w:rPr>
      <w:b/>
      <w:bCs/>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Encabezado">
    <w:name w:val="header"/>
    <w:basedOn w:val="Normal"/>
    <w:pPr>
      <w:tabs>
        <w:tab w:val="center" w:pos="4252"/>
        <w:tab w:val="right" w:pos="8504"/>
      </w:tabs>
    </w:pPr>
    <w:rPr>
      <w:rFonts w:ascii="Arial" w:hAnsi="Arial"/>
      <w:sz w:val="16"/>
      <w:szCs w:val="24"/>
    </w:rPr>
  </w:style>
  <w:style w:type="paragraph" w:customStyle="1" w:styleId="vieta2">
    <w:name w:val="viñeta 2"/>
    <w:basedOn w:val="Normal"/>
    <w:link w:val="vieta2Car1"/>
    <w:qFormat/>
    <w:pPr>
      <w:numPr>
        <w:ilvl w:val="1"/>
        <w:numId w:val="4"/>
      </w:numPr>
    </w:pPr>
    <w:rPr>
      <w:lang w:val="es-ES_tradnl"/>
    </w:rPr>
  </w:style>
  <w:style w:type="paragraph" w:customStyle="1" w:styleId="Nota">
    <w:name w:val="Nota"/>
    <w:basedOn w:val="Normal"/>
    <w:qFormat/>
    <w:rsid w:val="00635EB1"/>
    <w:pPr>
      <w:spacing w:before="120"/>
    </w:pPr>
    <w:rPr>
      <w:sz w:val="16"/>
    </w:rPr>
  </w:style>
  <w:style w:type="paragraph" w:customStyle="1" w:styleId="vieta3">
    <w:name w:val="viñeta 3"/>
    <w:basedOn w:val="vieta2"/>
    <w:qFormat/>
    <w:rsid w:val="00712E80"/>
    <w:pPr>
      <w:numPr>
        <w:ilvl w:val="2"/>
        <w:numId w:val="2"/>
      </w:numPr>
      <w:tabs>
        <w:tab w:val="left" w:pos="360"/>
      </w:tabs>
      <w:spacing w:after="0"/>
      <w:ind w:left="1985" w:hanging="284"/>
    </w:pPr>
  </w:style>
  <w:style w:type="paragraph" w:styleId="Piedepgina">
    <w:name w:val="footer"/>
    <w:basedOn w:val="Normal"/>
    <w:pPr>
      <w:tabs>
        <w:tab w:val="center" w:pos="4252"/>
        <w:tab w:val="right" w:pos="8504"/>
      </w:tabs>
    </w:pPr>
    <w:rPr>
      <w:color w:val="auto"/>
      <w:sz w:val="16"/>
    </w:rPr>
  </w:style>
  <w:style w:type="paragraph" w:customStyle="1" w:styleId="Celdaderecha">
    <w:name w:val="Celda derecha"/>
    <w:basedOn w:val="Normal"/>
    <w:qFormat/>
    <w:rsid w:val="00635EB1"/>
    <w:pPr>
      <w:keepNext/>
      <w:spacing w:before="60" w:after="60"/>
      <w:ind w:right="111"/>
      <w:jc w:val="right"/>
    </w:pPr>
    <w:rPr>
      <w:rFonts w:cs="Arial"/>
      <w:szCs w:val="24"/>
    </w:rPr>
  </w:style>
  <w:style w:type="paragraph" w:customStyle="1" w:styleId="vieta2sin">
    <w:name w:val="viñeta 2 sin"/>
    <w:basedOn w:val="vieta2"/>
    <w:qFormat/>
    <w:pPr>
      <w:numPr>
        <w:ilvl w:val="0"/>
        <w:numId w:val="0"/>
      </w:numPr>
      <w:ind w:left="1416"/>
    </w:pPr>
  </w:style>
  <w:style w:type="paragraph" w:customStyle="1" w:styleId="Celdajustificada">
    <w:name w:val="Celda justificada"/>
    <w:basedOn w:val="vieta1"/>
    <w:qFormat/>
    <w:rsid w:val="00712E80"/>
    <w:pPr>
      <w:numPr>
        <w:numId w:val="0"/>
      </w:numPr>
    </w:pPr>
    <w:rPr>
      <w:rFonts w:cs="Arial"/>
      <w:color w:val="auto"/>
    </w:rPr>
  </w:style>
  <w:style w:type="paragraph" w:customStyle="1" w:styleId="Celdacentrada">
    <w:name w:val="Celda centrada"/>
    <w:basedOn w:val="Celdajustificada"/>
    <w:qFormat/>
    <w:pPr>
      <w:jc w:val="center"/>
    </w:pPr>
  </w:style>
  <w:style w:type="paragraph" w:customStyle="1" w:styleId="Celdaizquierda">
    <w:name w:val="Celda izquierda"/>
    <w:basedOn w:val="Celdaderecha"/>
    <w:qFormat/>
    <w:rsid w:val="003E4AD9"/>
    <w:pPr>
      <w:jc w:val="left"/>
    </w:pPr>
  </w:style>
  <w:style w:type="paragraph" w:customStyle="1" w:styleId="Celdattulo">
    <w:name w:val="Celda título"/>
    <w:basedOn w:val="Normal"/>
    <w:qFormat/>
    <w:rsid w:val="00FB22A7"/>
    <w:pPr>
      <w:spacing w:before="60" w:after="60"/>
      <w:jc w:val="center"/>
    </w:pPr>
    <w:rPr>
      <w:b/>
      <w:bCs/>
    </w:rPr>
  </w:style>
  <w:style w:type="paragraph" w:styleId="TDC1">
    <w:name w:val="toc 1"/>
    <w:basedOn w:val="Normal"/>
    <w:next w:val="Normal"/>
    <w:autoRedefine/>
    <w:semiHidden/>
    <w:pPr>
      <w:tabs>
        <w:tab w:val="left" w:pos="360"/>
        <w:tab w:val="right" w:leader="dot" w:pos="8494"/>
      </w:tabs>
      <w:spacing w:before="360" w:after="180"/>
    </w:pPr>
    <w:rPr>
      <w:rFonts w:ascii="Times New Roman" w:hAnsi="Times New Roman"/>
      <w:b/>
      <w:bCs/>
      <w:caps/>
      <w:szCs w:val="22"/>
      <w:u w:val="single"/>
    </w:rPr>
  </w:style>
  <w:style w:type="paragraph" w:styleId="TDC2">
    <w:name w:val="toc 2"/>
    <w:basedOn w:val="Normal"/>
    <w:next w:val="Normal"/>
    <w:autoRedefine/>
    <w:semiHidden/>
    <w:rPr>
      <w:rFonts w:ascii="Times New Roman" w:hAnsi="Times New Roman"/>
      <w:b/>
      <w:bCs/>
      <w:smallCaps/>
      <w:szCs w:val="26"/>
    </w:rPr>
  </w:style>
  <w:style w:type="paragraph" w:styleId="TDC3">
    <w:name w:val="toc 3"/>
    <w:basedOn w:val="Normal"/>
    <w:next w:val="Normal"/>
    <w:autoRedefine/>
    <w:semiHidden/>
    <w:rPr>
      <w:rFonts w:ascii="Times New Roman" w:hAnsi="Times New Roman"/>
      <w:smallCaps/>
      <w:szCs w:val="26"/>
    </w:rPr>
  </w:style>
  <w:style w:type="paragraph" w:styleId="TDC4">
    <w:name w:val="toc 4"/>
    <w:basedOn w:val="Normal"/>
    <w:next w:val="Normal"/>
    <w:autoRedefine/>
    <w:semiHidden/>
    <w:rPr>
      <w:rFonts w:ascii="Times New Roman" w:hAnsi="Times New Roman"/>
      <w:szCs w:val="26"/>
    </w:rPr>
  </w:style>
  <w:style w:type="paragraph" w:styleId="TDC5">
    <w:name w:val="toc 5"/>
    <w:basedOn w:val="Normal"/>
    <w:next w:val="Normal"/>
    <w:autoRedefine/>
    <w:semiHidden/>
    <w:rPr>
      <w:rFonts w:ascii="Times New Roman" w:hAnsi="Times New Roman"/>
      <w:szCs w:val="26"/>
    </w:rPr>
  </w:style>
  <w:style w:type="paragraph" w:styleId="Ttulo">
    <w:name w:val="Title"/>
    <w:basedOn w:val="Normal"/>
    <w:qFormat/>
    <w:pPr>
      <w:spacing w:before="240" w:after="60"/>
      <w:jc w:val="center"/>
      <w:outlineLvl w:val="0"/>
    </w:pPr>
    <w:rPr>
      <w:rFonts w:cs="Arial"/>
      <w:b/>
      <w:bCs/>
      <w:smallCaps/>
      <w:color w:val="auto"/>
      <w:kern w:val="2"/>
      <w:sz w:val="28"/>
      <w:szCs w:val="32"/>
      <w14:shadow w14:blurRad="50800" w14:dist="38100" w14:dir="2700000" w14:sx="100000" w14:sy="100000" w14:kx="0" w14:ky="0" w14:algn="tl">
        <w14:srgbClr w14:val="000000">
          <w14:alpha w14:val="60000"/>
        </w14:srgbClr>
      </w14:shadow>
    </w:rPr>
  </w:style>
  <w:style w:type="paragraph" w:customStyle="1" w:styleId="vieta1">
    <w:name w:val="viñeta 1"/>
    <w:basedOn w:val="Normal"/>
    <w:link w:val="vieta1Car"/>
    <w:qFormat/>
    <w:rsid w:val="002810F0"/>
    <w:pPr>
      <w:numPr>
        <w:numId w:val="1"/>
      </w:numPr>
    </w:pPr>
    <w:rPr>
      <w:lang w:val="es-ES_tradnl"/>
    </w:rPr>
  </w:style>
  <w:style w:type="paragraph" w:customStyle="1" w:styleId="vieta1sin">
    <w:name w:val="viñeta 1 sin"/>
    <w:basedOn w:val="vieta1"/>
    <w:qFormat/>
    <w:pPr>
      <w:numPr>
        <w:numId w:val="0"/>
      </w:numPr>
      <w:ind w:left="708"/>
    </w:pPr>
    <w:rPr>
      <w:lang w:val="es-ES"/>
    </w:rPr>
  </w:style>
  <w:style w:type="paragraph" w:customStyle="1" w:styleId="vieta3sin">
    <w:name w:val="viñeta 3 sin"/>
    <w:basedOn w:val="vieta3"/>
    <w:qFormat/>
    <w:pPr>
      <w:numPr>
        <w:ilvl w:val="0"/>
        <w:numId w:val="0"/>
      </w:numPr>
      <w:ind w:left="1778" w:hanging="284"/>
    </w:pPr>
    <w:rPr>
      <w:rFonts w:cs="Arial"/>
    </w:rPr>
  </w:style>
  <w:style w:type="paragraph" w:customStyle="1" w:styleId="vieta4">
    <w:name w:val="viñeta 4"/>
    <w:basedOn w:val="Normal"/>
    <w:qFormat/>
    <w:rsid w:val="00712E80"/>
    <w:pPr>
      <w:numPr>
        <w:numId w:val="5"/>
      </w:numPr>
      <w:spacing w:after="0"/>
      <w:ind w:left="2410" w:hanging="284"/>
    </w:pPr>
  </w:style>
  <w:style w:type="paragraph" w:customStyle="1" w:styleId="vieta5">
    <w:name w:val="viñeta 5"/>
    <w:basedOn w:val="Normal"/>
    <w:qFormat/>
    <w:pPr>
      <w:numPr>
        <w:numId w:val="3"/>
      </w:numPr>
      <w:spacing w:after="0"/>
    </w:pPr>
  </w:style>
  <w:style w:type="paragraph" w:styleId="Mapadeldocumento">
    <w:name w:val="Document Map"/>
    <w:basedOn w:val="Normal"/>
    <w:semiHidden/>
    <w:qFormat/>
    <w:rsid w:val="00B578B0"/>
    <w:pPr>
      <w:shd w:val="clear" w:color="auto" w:fill="000080"/>
    </w:pPr>
    <w:rPr>
      <w:rFonts w:ascii="Tahoma" w:hAnsi="Tahoma" w:cs="Tahoma"/>
    </w:rPr>
  </w:style>
  <w:style w:type="paragraph" w:customStyle="1" w:styleId="Resumen">
    <w:name w:val="Resumen"/>
    <w:basedOn w:val="Normal"/>
    <w:link w:val="ResumenCar"/>
    <w:qFormat/>
    <w:rsid w:val="004C2B9F"/>
    <w:pPr>
      <w:spacing w:after="0" w:line="240" w:lineRule="auto"/>
      <w:jc w:val="left"/>
    </w:pPr>
    <w:rPr>
      <w:b/>
      <w:sz w:val="16"/>
    </w:rPr>
  </w:style>
  <w:style w:type="paragraph" w:styleId="Textodeglobo">
    <w:name w:val="Balloon Text"/>
    <w:basedOn w:val="Normal"/>
    <w:link w:val="TextodegloboCar"/>
    <w:qFormat/>
    <w:rsid w:val="00465B3D"/>
    <w:pPr>
      <w:spacing w:after="0" w:line="240" w:lineRule="auto"/>
    </w:pPr>
    <w:rPr>
      <w:rFonts w:ascii="Tahoma" w:hAnsi="Tahoma" w:cs="Tahoma"/>
      <w:sz w:val="16"/>
      <w:szCs w:val="16"/>
    </w:rPr>
  </w:style>
  <w:style w:type="paragraph" w:styleId="Textosinformato">
    <w:name w:val="Plain Text"/>
    <w:basedOn w:val="Normal"/>
    <w:link w:val="TextosinformatoCar"/>
    <w:uiPriority w:val="99"/>
    <w:semiHidden/>
    <w:qFormat/>
    <w:rsid w:val="002702E7"/>
    <w:pPr>
      <w:spacing w:after="0" w:line="240" w:lineRule="auto"/>
      <w:jc w:val="left"/>
    </w:pPr>
    <w:rPr>
      <w:rFonts w:ascii="Arial" w:eastAsia="Calibri" w:hAnsi="Arial"/>
      <w:color w:val="auto"/>
      <w:sz w:val="24"/>
      <w:szCs w:val="21"/>
      <w:lang w:eastAsia="en-US"/>
    </w:rPr>
  </w:style>
  <w:style w:type="paragraph" w:styleId="NormalWeb">
    <w:name w:val="Normal (Web)"/>
    <w:basedOn w:val="Normal"/>
    <w:uiPriority w:val="99"/>
    <w:unhideWhenUsed/>
    <w:qFormat/>
    <w:rsid w:val="002702E7"/>
    <w:pPr>
      <w:spacing w:beforeAutospacing="1" w:afterAutospacing="1" w:line="240" w:lineRule="auto"/>
      <w:jc w:val="left"/>
    </w:pPr>
    <w:rPr>
      <w:rFonts w:ascii="Times New Roman" w:eastAsiaTheme="minorHAnsi" w:hAnsi="Times New Roman"/>
      <w:sz w:val="24"/>
      <w:szCs w:val="24"/>
    </w:rPr>
  </w:style>
  <w:style w:type="paragraph" w:styleId="Textoindependiente3">
    <w:name w:val="Body Text 3"/>
    <w:basedOn w:val="Normal"/>
    <w:link w:val="Textoindependiente3Car"/>
    <w:qFormat/>
    <w:rsid w:val="000623EC"/>
    <w:pPr>
      <w:spacing w:after="0" w:line="240" w:lineRule="auto"/>
    </w:pPr>
    <w:rPr>
      <w:rFonts w:ascii="65 Helvetica Medium" w:eastAsia="Times" w:hAnsi="65 Helvetica Medium"/>
      <w:color w:val="auto"/>
      <w:sz w:val="30"/>
      <w:lang w:val="es-ES_tradnl" w:eastAsia="x-none"/>
    </w:rPr>
  </w:style>
  <w:style w:type="paragraph" w:customStyle="1" w:styleId="Formatolibre">
    <w:name w:val="Formato libre"/>
    <w:qFormat/>
    <w:rsid w:val="00805684"/>
    <w:rPr>
      <w:rFonts w:ascii="Helvetica" w:eastAsia="ヒラギノ角ゴ Pro W3" w:hAnsi="Helvetica"/>
      <w:color w:val="000000"/>
      <w:sz w:val="24"/>
      <w:lang w:val="es-ES_tradnl" w:eastAsia="es-ES_tradnl"/>
    </w:rPr>
  </w:style>
  <w:style w:type="paragraph" w:styleId="Textocomentario">
    <w:name w:val="annotation text"/>
    <w:basedOn w:val="Normal"/>
    <w:link w:val="TextocomentarioCar"/>
    <w:semiHidden/>
    <w:unhideWhenUsed/>
    <w:rsid w:val="000E57BF"/>
    <w:pPr>
      <w:spacing w:line="240" w:lineRule="auto"/>
    </w:pPr>
  </w:style>
  <w:style w:type="paragraph" w:styleId="Asuntodelcomentario">
    <w:name w:val="annotation subject"/>
    <w:basedOn w:val="Textocomentario"/>
    <w:next w:val="Textocomentario"/>
    <w:link w:val="AsuntodelcomentarioCar"/>
    <w:semiHidden/>
    <w:unhideWhenUsed/>
    <w:qFormat/>
    <w:rsid w:val="000E57BF"/>
    <w:rPr>
      <w:b/>
      <w:bCs/>
    </w:rPr>
  </w:style>
  <w:style w:type="paragraph" w:styleId="Prrafodelista">
    <w:name w:val="List Paragraph"/>
    <w:basedOn w:val="Normal"/>
    <w:uiPriority w:val="34"/>
    <w:qFormat/>
    <w:rsid w:val="001860C7"/>
    <w:pPr>
      <w:spacing w:after="200" w:line="276" w:lineRule="auto"/>
      <w:ind w:left="720"/>
      <w:contextualSpacing/>
      <w:jc w:val="left"/>
    </w:pPr>
    <w:rPr>
      <w:rFonts w:asciiTheme="minorHAnsi" w:eastAsiaTheme="minorHAnsi" w:hAnsiTheme="minorHAnsi" w:cstheme="minorBidi"/>
      <w:color w:val="00000A"/>
      <w:sz w:val="22"/>
      <w:szCs w:val="22"/>
      <w:lang w:eastAsia="en-US"/>
    </w:rPr>
  </w:style>
  <w:style w:type="paragraph" w:customStyle="1" w:styleId="df3vjf">
    <w:name w:val="df3vjf"/>
    <w:basedOn w:val="Normal"/>
    <w:qFormat/>
    <w:rsid w:val="006E4159"/>
    <w:pPr>
      <w:spacing w:beforeAutospacing="1" w:afterAutospacing="1" w:line="240" w:lineRule="auto"/>
      <w:jc w:val="left"/>
    </w:pPr>
    <w:rPr>
      <w:rFonts w:ascii="Times New Roman" w:hAnsi="Times New Roman"/>
      <w:color w:val="auto"/>
      <w:sz w:val="24"/>
      <w:szCs w:val="24"/>
      <w:lang w:val="es-ES_tradnl"/>
    </w:rPr>
  </w:style>
  <w:style w:type="table" w:styleId="Tablaconcuadrcula">
    <w:name w:val="Table Grid"/>
    <w:basedOn w:val="Tablanormal"/>
    <w:rsid w:val="00464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EF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4607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rkabia.eu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comunicacion@fundacionvital.eus" TargetMode="External"/><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2" Type="http://schemas.openxmlformats.org/officeDocument/2006/relationships/hyperlink" Target="mailto:comunicacion@fundacionvital.eus"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6E926-761F-4652-9F02-96305DF04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764</Words>
  <Characters>4207</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Presentación Corporativa</vt:lpstr>
    </vt:vector>
  </TitlesOfParts>
  <Company>Veiss</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Corporativa</dc:title>
  <dc:subject/>
  <dc:creator>Ramón Maroto Aranzabal</dc:creator>
  <dc:description/>
  <cp:lastModifiedBy>Virginia Adarraga</cp:lastModifiedBy>
  <cp:revision>5</cp:revision>
  <cp:lastPrinted>2009-07-27T09:59:00Z</cp:lastPrinted>
  <dcterms:created xsi:type="dcterms:W3CDTF">2026-11-03T07:52:00Z</dcterms:created>
  <dcterms:modified xsi:type="dcterms:W3CDTF">2026-11-04T07:50:00Z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e">
    <vt:lpwstr>Cliente</vt:lpwstr>
  </property>
</Properties>
</file>