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6031" w14:textId="0B1BC0FF" w:rsidR="00477BAD" w:rsidRPr="00E30A8E" w:rsidRDefault="002702E7" w:rsidP="0063654D">
      <w:pPr>
        <w:shd w:val="clear" w:color="auto" w:fill="D9D9D9" w:themeFill="background1" w:themeFillShade="D9"/>
        <w:tabs>
          <w:tab w:val="left" w:pos="2130"/>
          <w:tab w:val="center" w:pos="4536"/>
        </w:tabs>
        <w:jc w:val="center"/>
        <w:rPr>
          <w:rFonts w:ascii="Sanuk-Medium" w:hAnsi="Sanuk-Medium"/>
          <w:b/>
          <w:sz w:val="24"/>
          <w:szCs w:val="24"/>
        </w:rPr>
      </w:pPr>
      <w:r w:rsidRPr="00E30A8E">
        <w:rPr>
          <w:rFonts w:ascii="Sanuk-Medium" w:hAnsi="Sanuk-Medium"/>
          <w:b/>
          <w:sz w:val="24"/>
          <w:szCs w:val="24"/>
        </w:rPr>
        <w:t>nota de prensa</w:t>
      </w:r>
    </w:p>
    <w:p w14:paraId="296FF5A5" w14:textId="77777777" w:rsidR="00644FA9" w:rsidRDefault="00644FA9" w:rsidP="00861CB9">
      <w:pPr>
        <w:pStyle w:val="Textoindependiente3"/>
        <w:tabs>
          <w:tab w:val="left" w:pos="10161"/>
        </w:tabs>
        <w:spacing w:line="300" w:lineRule="exact"/>
        <w:rPr>
          <w:rFonts w:ascii="SanukLF-Light" w:hAnsi="SanukLF-Light"/>
          <w:b/>
          <w:bCs/>
          <w:spacing w:val="-8"/>
          <w:sz w:val="24"/>
          <w:szCs w:val="24"/>
        </w:rPr>
      </w:pPr>
    </w:p>
    <w:p w14:paraId="08BA4EE4" w14:textId="6598CAF3" w:rsidR="00297535" w:rsidRPr="0069784A" w:rsidRDefault="00644FA9" w:rsidP="00644FA9">
      <w:pPr>
        <w:pStyle w:val="Textoindependiente3"/>
        <w:tabs>
          <w:tab w:val="left" w:pos="10161"/>
        </w:tabs>
        <w:spacing w:line="300" w:lineRule="exact"/>
        <w:jc w:val="center"/>
        <w:rPr>
          <w:rFonts w:ascii="SanukLF-Light" w:hAnsi="SanukLF-Light"/>
          <w:b/>
          <w:bCs/>
          <w:spacing w:val="-8"/>
          <w:sz w:val="24"/>
          <w:szCs w:val="24"/>
        </w:rPr>
      </w:pPr>
      <w:r>
        <w:rPr>
          <w:rFonts w:ascii="SanukLF-Light" w:hAnsi="SanukLF-Light"/>
          <w:b/>
          <w:bCs/>
          <w:spacing w:val="-8"/>
          <w:sz w:val="24"/>
          <w:szCs w:val="24"/>
        </w:rPr>
        <w:t>T</w:t>
      </w:r>
      <w:r w:rsidR="0069784A" w:rsidRPr="0069784A">
        <w:rPr>
          <w:rFonts w:ascii="SanukLF-Light" w:hAnsi="SanukLF-Light"/>
          <w:b/>
          <w:bCs/>
          <w:spacing w:val="-8"/>
          <w:sz w:val="24"/>
          <w:szCs w:val="24"/>
        </w:rPr>
        <w:t xml:space="preserve">endrá lugar del 26 al 30 de </w:t>
      </w:r>
      <w:r w:rsidR="00AB1150">
        <w:rPr>
          <w:rFonts w:ascii="SanukLF-Light" w:hAnsi="SanukLF-Light"/>
          <w:b/>
          <w:bCs/>
          <w:spacing w:val="-8"/>
          <w:sz w:val="24"/>
          <w:szCs w:val="24"/>
        </w:rPr>
        <w:t>octubre</w:t>
      </w:r>
    </w:p>
    <w:p w14:paraId="6E713BCB" w14:textId="77777777" w:rsidR="000623EC" w:rsidRPr="00E30A8E" w:rsidRDefault="000623EC" w:rsidP="000623EC">
      <w:pPr>
        <w:pStyle w:val="Textoindependiente3"/>
        <w:tabs>
          <w:tab w:val="left" w:pos="10161"/>
        </w:tabs>
        <w:spacing w:line="300" w:lineRule="exact"/>
        <w:ind w:right="-1"/>
        <w:jc w:val="center"/>
        <w:rPr>
          <w:rFonts w:ascii="SanukLF-Light" w:hAnsi="SanukLF-Light"/>
          <w:b/>
          <w:bCs/>
          <w:sz w:val="25"/>
        </w:rPr>
      </w:pPr>
    </w:p>
    <w:p w14:paraId="090FD914" w14:textId="4A65AB23" w:rsidR="00377543" w:rsidRPr="00AB1150" w:rsidRDefault="0069784A" w:rsidP="00AB1150">
      <w:pPr>
        <w:pStyle w:val="Textosinformato"/>
        <w:spacing w:line="276" w:lineRule="auto"/>
        <w:jc w:val="center"/>
        <w:rPr>
          <w:rFonts w:ascii="Sanuk-Medium" w:hAnsi="Sanuk-Medium" w:cstheme="minorHAnsi"/>
          <w:bCs/>
          <w:color w:val="003366"/>
          <w:spacing w:val="-6"/>
          <w:sz w:val="40"/>
          <w:szCs w:val="40"/>
        </w:rPr>
      </w:pPr>
      <w:r w:rsidRPr="00AB1150">
        <w:rPr>
          <w:rFonts w:ascii="Sanuk-Medium" w:hAnsi="Sanuk-Medium" w:cstheme="minorHAnsi"/>
          <w:bCs/>
          <w:color w:val="003366"/>
          <w:spacing w:val="-6"/>
          <w:sz w:val="40"/>
          <w:szCs w:val="40"/>
        </w:rPr>
        <w:t>‘</w:t>
      </w:r>
      <w:r w:rsidR="00644FA9" w:rsidRPr="00AB1150">
        <w:rPr>
          <w:rFonts w:ascii="Sanuk-Medium" w:hAnsi="Sanuk-Medium" w:cstheme="minorHAnsi"/>
          <w:bCs/>
          <w:color w:val="003366"/>
          <w:spacing w:val="-6"/>
          <w:sz w:val="40"/>
          <w:szCs w:val="40"/>
        </w:rPr>
        <w:t>ZINEMASTEA</w:t>
      </w:r>
      <w:r w:rsidRPr="00AB1150">
        <w:rPr>
          <w:rFonts w:ascii="Sanuk-Medium" w:hAnsi="Sanuk-Medium" w:cstheme="minorHAnsi"/>
          <w:bCs/>
          <w:color w:val="003366"/>
          <w:spacing w:val="-6"/>
          <w:sz w:val="40"/>
          <w:szCs w:val="40"/>
        </w:rPr>
        <w:t xml:space="preserve"> </w:t>
      </w:r>
      <w:proofErr w:type="spellStart"/>
      <w:r w:rsidRPr="00AB1150">
        <w:rPr>
          <w:rFonts w:ascii="Sanuk-Medium" w:hAnsi="Sanuk-Medium" w:cstheme="minorHAnsi"/>
          <w:bCs/>
          <w:color w:val="003366"/>
          <w:spacing w:val="-6"/>
          <w:sz w:val="40"/>
          <w:szCs w:val="40"/>
        </w:rPr>
        <w:t>Dokumentala</w:t>
      </w:r>
      <w:proofErr w:type="spellEnd"/>
      <w:r w:rsidRPr="00AB1150">
        <w:rPr>
          <w:rFonts w:ascii="Sanuk-Medium" w:hAnsi="Sanuk-Medium" w:cstheme="minorHAnsi"/>
          <w:bCs/>
          <w:color w:val="003366"/>
          <w:spacing w:val="-6"/>
          <w:sz w:val="40"/>
          <w:szCs w:val="40"/>
        </w:rPr>
        <w:t xml:space="preserve">’ </w:t>
      </w:r>
      <w:r w:rsidR="00BB69D0" w:rsidRPr="00AB1150">
        <w:rPr>
          <w:rFonts w:ascii="Sanuk-Medium" w:hAnsi="Sanuk-Medium" w:cstheme="minorHAnsi"/>
          <w:bCs/>
          <w:color w:val="003366"/>
          <w:spacing w:val="-6"/>
          <w:sz w:val="40"/>
          <w:szCs w:val="40"/>
        </w:rPr>
        <w:t xml:space="preserve">reúne </w:t>
      </w:r>
      <w:r w:rsidR="00F6446D" w:rsidRPr="00AB1150">
        <w:rPr>
          <w:rFonts w:ascii="Sanuk-Medium" w:hAnsi="Sanuk-Medium" w:cstheme="minorHAnsi"/>
          <w:bCs/>
          <w:color w:val="003366"/>
          <w:spacing w:val="-6"/>
          <w:sz w:val="40"/>
          <w:szCs w:val="40"/>
        </w:rPr>
        <w:t xml:space="preserve">en ARKABIA </w:t>
      </w:r>
      <w:r w:rsidR="00BB69D0" w:rsidRPr="00AB1150">
        <w:rPr>
          <w:rFonts w:ascii="Sanuk-Medium" w:hAnsi="Sanuk-Medium" w:cstheme="minorHAnsi"/>
          <w:bCs/>
          <w:color w:val="003366"/>
          <w:spacing w:val="-6"/>
          <w:sz w:val="40"/>
          <w:szCs w:val="40"/>
        </w:rPr>
        <w:t xml:space="preserve">cinco </w:t>
      </w:r>
      <w:r w:rsidR="00AB1150" w:rsidRPr="00AB1150">
        <w:rPr>
          <w:rFonts w:ascii="Sanuk-Medium" w:hAnsi="Sanuk-Medium" w:cstheme="minorHAnsi"/>
          <w:bCs/>
          <w:color w:val="003366"/>
          <w:spacing w:val="-6"/>
          <w:sz w:val="40"/>
          <w:szCs w:val="40"/>
        </w:rPr>
        <w:t xml:space="preserve">grandes documentales de producción vasca </w:t>
      </w:r>
    </w:p>
    <w:p w14:paraId="40079155" w14:textId="77777777" w:rsidR="00B60D02" w:rsidRPr="00E30A8E" w:rsidRDefault="00B60D02" w:rsidP="003721F3">
      <w:pPr>
        <w:pStyle w:val="Textosinformato"/>
        <w:spacing w:line="500" w:lineRule="exact"/>
        <w:jc w:val="center"/>
        <w:rPr>
          <w:rFonts w:ascii="SanukLF-Light" w:hAnsi="SanukLF-Light" w:cstheme="minorHAnsi"/>
          <w:b/>
          <w:color w:val="003366"/>
          <w:sz w:val="36"/>
          <w:szCs w:val="36"/>
        </w:rPr>
      </w:pPr>
    </w:p>
    <w:p w14:paraId="2FC83CE7" w14:textId="6EBF42C8" w:rsidR="0050312B" w:rsidRDefault="000623EC" w:rsidP="00644FA9">
      <w:pPr>
        <w:autoSpaceDE w:val="0"/>
        <w:autoSpaceDN w:val="0"/>
        <w:adjustRightInd w:val="0"/>
        <w:spacing w:line="300" w:lineRule="exact"/>
        <w:ind w:left="708"/>
        <w:rPr>
          <w:rFonts w:ascii="SanukLF-Light" w:eastAsia="Calibri" w:hAnsi="SanukLF-Light" w:cs="Arial"/>
          <w:b/>
          <w:sz w:val="24"/>
          <w:szCs w:val="24"/>
        </w:rPr>
      </w:pPr>
      <w:r w:rsidRPr="0050312B">
        <w:rPr>
          <w:rFonts w:ascii="SanukLF-Light" w:hAnsi="SanukLF-Light" w:cs="Arial"/>
          <w:b/>
          <w:color w:val="0000FF"/>
          <w:sz w:val="32"/>
          <w:szCs w:val="32"/>
        </w:rPr>
        <w:t>•</w:t>
      </w:r>
      <w:r w:rsidRPr="0050312B">
        <w:rPr>
          <w:rFonts w:ascii="SanukLF-Light" w:hAnsi="SanukLF-Light" w:cs="Arial"/>
          <w:b/>
          <w:color w:val="C62128"/>
          <w:sz w:val="32"/>
          <w:szCs w:val="32"/>
        </w:rPr>
        <w:t xml:space="preserve"> </w:t>
      </w:r>
      <w:r w:rsidR="003B07E4">
        <w:rPr>
          <w:rFonts w:ascii="SanukLF-Light" w:eastAsia="Calibri" w:hAnsi="SanukLF-Light" w:cs="Arial"/>
          <w:b/>
          <w:sz w:val="24"/>
          <w:szCs w:val="24"/>
        </w:rPr>
        <w:t xml:space="preserve">Los </w:t>
      </w:r>
      <w:r w:rsidR="00AA07DA" w:rsidRPr="00AA07DA">
        <w:rPr>
          <w:rFonts w:ascii="SanukLF-Light" w:eastAsia="Calibri" w:hAnsi="SanukLF-Light" w:cs="Arial"/>
          <w:b/>
          <w:sz w:val="24"/>
          <w:szCs w:val="24"/>
        </w:rPr>
        <w:t>títulos seleccionados son ‘El arte sencillo’, ‘Black Water’, ‘</w:t>
      </w:r>
      <w:proofErr w:type="spellStart"/>
      <w:r w:rsidR="00AA07DA" w:rsidRPr="00AA07DA">
        <w:rPr>
          <w:rFonts w:ascii="SanukLF-Light" w:eastAsia="Calibri" w:hAnsi="SanukLF-Light" w:cs="Arial"/>
          <w:b/>
          <w:sz w:val="24"/>
          <w:szCs w:val="24"/>
        </w:rPr>
        <w:t>Irailak</w:t>
      </w:r>
      <w:proofErr w:type="spellEnd"/>
      <w:r w:rsidR="00AA07DA" w:rsidRPr="00AA07DA">
        <w:rPr>
          <w:rFonts w:ascii="SanukLF-Light" w:eastAsia="Calibri" w:hAnsi="SanukLF-Light" w:cs="Arial"/>
          <w:b/>
          <w:sz w:val="24"/>
          <w:szCs w:val="24"/>
        </w:rPr>
        <w:t>’, ‘La maleta de Álex’ y ‘</w:t>
      </w:r>
      <w:proofErr w:type="spellStart"/>
      <w:r w:rsidR="00AA07DA" w:rsidRPr="00AA07DA">
        <w:rPr>
          <w:rFonts w:ascii="SanukLF-Light" w:eastAsia="Calibri" w:hAnsi="SanukLF-Light" w:cs="Arial"/>
          <w:b/>
          <w:sz w:val="24"/>
          <w:szCs w:val="24"/>
        </w:rPr>
        <w:t>Gatibu</w:t>
      </w:r>
      <w:proofErr w:type="spellEnd"/>
      <w:r w:rsidR="00AA07DA" w:rsidRPr="00AA07DA">
        <w:rPr>
          <w:rFonts w:ascii="SanukLF-Light" w:eastAsia="Calibri" w:hAnsi="SanukLF-Light" w:cs="Arial"/>
          <w:b/>
          <w:sz w:val="24"/>
          <w:szCs w:val="24"/>
        </w:rPr>
        <w:t xml:space="preserve">, agur </w:t>
      </w:r>
      <w:proofErr w:type="spellStart"/>
      <w:r w:rsidR="00AA07DA" w:rsidRPr="00AA07DA">
        <w:rPr>
          <w:rFonts w:ascii="SanukLF-Light" w:eastAsia="Calibri" w:hAnsi="SanukLF-Light" w:cs="Arial"/>
          <w:b/>
          <w:sz w:val="24"/>
          <w:szCs w:val="24"/>
        </w:rPr>
        <w:t>esan</w:t>
      </w:r>
      <w:proofErr w:type="spellEnd"/>
      <w:r w:rsidR="00AA07DA" w:rsidRPr="00AA07DA">
        <w:rPr>
          <w:rFonts w:ascii="SanukLF-Light" w:eastAsia="Calibri" w:hAnsi="SanukLF-Light" w:cs="Arial"/>
          <w:b/>
          <w:sz w:val="24"/>
          <w:szCs w:val="24"/>
        </w:rPr>
        <w:t xml:space="preserve"> </w:t>
      </w:r>
      <w:proofErr w:type="spellStart"/>
      <w:r w:rsidR="00AA07DA" w:rsidRPr="00AA07DA">
        <w:rPr>
          <w:rFonts w:ascii="SanukLF-Light" w:eastAsia="Calibri" w:hAnsi="SanukLF-Light" w:cs="Arial"/>
          <w:b/>
          <w:sz w:val="24"/>
          <w:szCs w:val="24"/>
        </w:rPr>
        <w:t>barik</w:t>
      </w:r>
      <w:proofErr w:type="spellEnd"/>
      <w:r w:rsidR="00AA07DA" w:rsidRPr="00AA07DA">
        <w:rPr>
          <w:rFonts w:ascii="SanukLF-Light" w:eastAsia="Calibri" w:hAnsi="SanukLF-Light" w:cs="Arial"/>
          <w:b/>
          <w:sz w:val="24"/>
          <w:szCs w:val="24"/>
        </w:rPr>
        <w:t>’</w:t>
      </w:r>
    </w:p>
    <w:p w14:paraId="0F89CBD1" w14:textId="6B9DC0BB" w:rsidR="00F6446D" w:rsidRPr="0050312B" w:rsidRDefault="00F6446D" w:rsidP="00F6446D">
      <w:pPr>
        <w:autoSpaceDE w:val="0"/>
        <w:autoSpaceDN w:val="0"/>
        <w:adjustRightInd w:val="0"/>
        <w:spacing w:before="240" w:line="300" w:lineRule="exact"/>
        <w:ind w:left="708"/>
        <w:rPr>
          <w:rFonts w:ascii="SanukLF-Light" w:eastAsia="Calibri" w:hAnsi="SanukLF-Light" w:cs="Arial"/>
          <w:b/>
          <w:sz w:val="24"/>
          <w:szCs w:val="24"/>
        </w:rPr>
      </w:pPr>
      <w:r w:rsidRPr="0050312B">
        <w:rPr>
          <w:rFonts w:ascii="SanukLF-Light" w:hAnsi="SanukLF-Light" w:cs="Arial"/>
          <w:b/>
          <w:color w:val="0000FF"/>
          <w:sz w:val="32"/>
          <w:szCs w:val="32"/>
        </w:rPr>
        <w:t>•</w:t>
      </w:r>
      <w:r w:rsidRPr="0050312B">
        <w:rPr>
          <w:rFonts w:ascii="SanukLF-Light" w:hAnsi="SanukLF-Light" w:cs="Arial"/>
          <w:b/>
          <w:color w:val="C62128"/>
          <w:sz w:val="32"/>
          <w:szCs w:val="32"/>
        </w:rPr>
        <w:t xml:space="preserve"> </w:t>
      </w:r>
      <w:r w:rsidRPr="00F6446D">
        <w:rPr>
          <w:rFonts w:ascii="SanukLF-Light" w:eastAsia="Calibri" w:hAnsi="SanukLF-Light" w:cs="Arial"/>
          <w:b/>
          <w:sz w:val="24"/>
          <w:szCs w:val="24"/>
        </w:rPr>
        <w:t xml:space="preserve">La entrada es gratuita, pero es necesario reservar </w:t>
      </w:r>
      <w:r>
        <w:rPr>
          <w:rFonts w:ascii="SanukLF-Light" w:eastAsia="Calibri" w:hAnsi="SanukLF-Light" w:cs="Arial"/>
          <w:b/>
          <w:sz w:val="24"/>
          <w:szCs w:val="24"/>
        </w:rPr>
        <w:t>plaza</w:t>
      </w:r>
      <w:r w:rsidRPr="00F6446D">
        <w:rPr>
          <w:rFonts w:ascii="SanukLF-Light" w:eastAsia="Calibri" w:hAnsi="SanukLF-Light" w:cs="Arial"/>
          <w:b/>
          <w:sz w:val="24"/>
          <w:szCs w:val="24"/>
        </w:rPr>
        <w:t xml:space="preserve"> </w:t>
      </w:r>
      <w:r>
        <w:rPr>
          <w:rFonts w:ascii="SanukLF-Light" w:eastAsia="Calibri" w:hAnsi="SanukLF-Light" w:cs="Arial"/>
          <w:b/>
          <w:sz w:val="24"/>
          <w:szCs w:val="24"/>
        </w:rPr>
        <w:t xml:space="preserve">anticipadamente </w:t>
      </w:r>
      <w:r w:rsidRPr="00F6446D">
        <w:rPr>
          <w:rFonts w:ascii="SanukLF-Light" w:eastAsia="Calibri" w:hAnsi="SanukLF-Light" w:cs="Arial"/>
          <w:b/>
          <w:sz w:val="24"/>
          <w:szCs w:val="24"/>
        </w:rPr>
        <w:t>en www.arkabia.eus o en su sede de la calle Postas 13-15</w:t>
      </w:r>
    </w:p>
    <w:p w14:paraId="654621EA" w14:textId="77777777" w:rsidR="00F03B40" w:rsidRDefault="00F03B40" w:rsidP="003857D6">
      <w:pPr>
        <w:autoSpaceDE w:val="0"/>
        <w:autoSpaceDN w:val="0"/>
        <w:adjustRightInd w:val="0"/>
        <w:spacing w:line="300" w:lineRule="exact"/>
        <w:ind w:left="709"/>
      </w:pPr>
    </w:p>
    <w:p w14:paraId="051C417A" w14:textId="71087C6F" w:rsidR="008D1813" w:rsidRPr="00817767" w:rsidRDefault="00841898" w:rsidP="00133E5C">
      <w:pPr>
        <w:pStyle w:val="Textosinformato"/>
        <w:spacing w:line="300" w:lineRule="exact"/>
        <w:jc w:val="both"/>
        <w:rPr>
          <w:rFonts w:ascii="SanukLF-Light" w:hAnsi="SanukLF-Light" w:cs="Arial"/>
          <w:szCs w:val="24"/>
        </w:rPr>
      </w:pPr>
      <w:r w:rsidRPr="00E30A8E">
        <w:rPr>
          <w:rFonts w:ascii="SanukLF-Light" w:hAnsi="SanukLF-Light" w:cs="Arial"/>
          <w:b/>
          <w:szCs w:val="24"/>
        </w:rPr>
        <w:t xml:space="preserve">Vitoria-Gasteiz, </w:t>
      </w:r>
      <w:r w:rsidR="00644FA9">
        <w:rPr>
          <w:rFonts w:ascii="SanukLF-Light" w:hAnsi="SanukLF-Light" w:cs="Arial"/>
          <w:b/>
          <w:szCs w:val="24"/>
        </w:rPr>
        <w:t>15</w:t>
      </w:r>
      <w:r w:rsidR="00E52E97">
        <w:rPr>
          <w:rFonts w:ascii="SanukLF-Light" w:hAnsi="SanukLF-Light" w:cs="Arial"/>
          <w:b/>
          <w:szCs w:val="24"/>
        </w:rPr>
        <w:t xml:space="preserve"> de octubre de 202</w:t>
      </w:r>
      <w:r w:rsidR="00AA07DA">
        <w:rPr>
          <w:rFonts w:ascii="SanukLF-Light" w:hAnsi="SanukLF-Light" w:cs="Arial"/>
          <w:b/>
          <w:szCs w:val="24"/>
        </w:rPr>
        <w:t>6</w:t>
      </w:r>
      <w:r w:rsidR="002702E7" w:rsidRPr="00037273">
        <w:rPr>
          <w:rFonts w:ascii="SanukLF-Light" w:hAnsi="SanukLF-Light" w:cs="Arial"/>
          <w:szCs w:val="24"/>
        </w:rPr>
        <w:t>.-</w:t>
      </w:r>
      <w:r w:rsidR="00037273" w:rsidRPr="00037273">
        <w:rPr>
          <w:rFonts w:ascii="SanukLF-Light" w:hAnsi="SanukLF-Light" w:cs="Arial"/>
          <w:szCs w:val="24"/>
        </w:rPr>
        <w:t xml:space="preserve"> </w:t>
      </w:r>
      <w:r w:rsidR="00C718C8" w:rsidRPr="00E8205D">
        <w:rPr>
          <w:rFonts w:ascii="SanukLF-Light" w:hAnsi="SanukLF-Light" w:cs="Arial"/>
          <w:bCs/>
          <w:szCs w:val="24"/>
        </w:rPr>
        <w:t>La Semana de</w:t>
      </w:r>
      <w:r w:rsidR="00DC4EDC" w:rsidRPr="00E8205D">
        <w:rPr>
          <w:rFonts w:ascii="SanukLF-Light" w:hAnsi="SanukLF-Light" w:cs="Arial"/>
          <w:bCs/>
          <w:szCs w:val="24"/>
        </w:rPr>
        <w:t xml:space="preserve">l </w:t>
      </w:r>
      <w:r w:rsidR="00C718C8" w:rsidRPr="00E8205D">
        <w:rPr>
          <w:rFonts w:ascii="SanukLF-Light" w:hAnsi="SanukLF-Light" w:cs="Arial"/>
          <w:bCs/>
          <w:szCs w:val="24"/>
        </w:rPr>
        <w:t xml:space="preserve">Documental </w:t>
      </w:r>
      <w:r w:rsidR="001238DD" w:rsidRPr="00E8205D">
        <w:rPr>
          <w:rFonts w:ascii="SanukLF-Light" w:hAnsi="SanukLF-Light" w:cs="Arial"/>
          <w:bCs/>
          <w:szCs w:val="24"/>
        </w:rPr>
        <w:t>Vasco</w:t>
      </w:r>
      <w:r w:rsidR="008D1813">
        <w:rPr>
          <w:rFonts w:ascii="SanukLF-Light" w:hAnsi="SanukLF-Light" w:cs="Arial"/>
          <w:b/>
          <w:szCs w:val="24"/>
        </w:rPr>
        <w:t xml:space="preserve"> </w:t>
      </w:r>
      <w:r w:rsidR="008D1813">
        <w:rPr>
          <w:rFonts w:ascii="SanukLF-Light" w:hAnsi="SanukLF-Light" w:cs="Arial"/>
          <w:szCs w:val="24"/>
        </w:rPr>
        <w:t xml:space="preserve">organizada por </w:t>
      </w:r>
      <w:r w:rsidR="008D1813" w:rsidRPr="0063654D">
        <w:rPr>
          <w:rFonts w:ascii="SanukLF-Light" w:hAnsi="SanukLF-Light" w:cs="Arial"/>
          <w:b/>
          <w:bCs/>
          <w:szCs w:val="24"/>
        </w:rPr>
        <w:t>Fundación Vital</w:t>
      </w:r>
      <w:r w:rsidR="008D1813">
        <w:rPr>
          <w:rFonts w:ascii="SanukLF-Light" w:hAnsi="SanukLF-Light" w:cs="Arial"/>
          <w:b/>
          <w:szCs w:val="24"/>
        </w:rPr>
        <w:t xml:space="preserve"> </w:t>
      </w:r>
      <w:r w:rsidR="008D1813" w:rsidRPr="008D1813">
        <w:rPr>
          <w:rFonts w:ascii="SanukLF-Light" w:hAnsi="SanukLF-Light" w:cs="Arial"/>
          <w:szCs w:val="24"/>
        </w:rPr>
        <w:t xml:space="preserve">llega este año </w:t>
      </w:r>
      <w:r w:rsidR="00817767">
        <w:rPr>
          <w:rFonts w:ascii="SanukLF-Light" w:hAnsi="SanukLF-Light" w:cs="Arial"/>
          <w:szCs w:val="24"/>
        </w:rPr>
        <w:t>con n</w:t>
      </w:r>
      <w:r w:rsidR="008D1813" w:rsidRPr="008D1813">
        <w:rPr>
          <w:rFonts w:ascii="SanukLF-Light" w:hAnsi="SanukLF-Light" w:cs="Arial"/>
          <w:szCs w:val="24"/>
        </w:rPr>
        <w:t>ovedades</w:t>
      </w:r>
      <w:r w:rsidR="008D1813">
        <w:rPr>
          <w:rFonts w:ascii="SanukLF-Light" w:hAnsi="SanukLF-Light" w:cs="Arial"/>
          <w:b/>
          <w:szCs w:val="24"/>
        </w:rPr>
        <w:t xml:space="preserve">. </w:t>
      </w:r>
      <w:r w:rsidR="008D1813" w:rsidRPr="008D1813">
        <w:rPr>
          <w:rFonts w:ascii="SanukLF-Light" w:hAnsi="SanukLF-Light" w:cs="Arial"/>
          <w:szCs w:val="24"/>
        </w:rPr>
        <w:t xml:space="preserve">Enmarcada en </w:t>
      </w:r>
      <w:r w:rsidR="00E8205D">
        <w:rPr>
          <w:rFonts w:ascii="SanukLF-Light" w:hAnsi="SanukLF-Light" w:cs="Arial"/>
          <w:szCs w:val="24"/>
        </w:rPr>
        <w:t>el Festival del Cine Vasco -</w:t>
      </w:r>
      <w:r w:rsidR="00644FA9">
        <w:rPr>
          <w:rFonts w:ascii="SanukLF-Light" w:hAnsi="SanukLF-Light" w:cs="Arial"/>
          <w:szCs w:val="24"/>
        </w:rPr>
        <w:t>ZINEMASTEA</w:t>
      </w:r>
      <w:r w:rsidR="00E8205D">
        <w:rPr>
          <w:rFonts w:ascii="SanukLF-Light" w:hAnsi="SanukLF-Light" w:cs="Arial"/>
          <w:szCs w:val="24"/>
        </w:rPr>
        <w:t>-</w:t>
      </w:r>
      <w:r w:rsidR="008D1813">
        <w:rPr>
          <w:rFonts w:ascii="SanukLF-Light" w:hAnsi="SanukLF-Light" w:cs="Arial"/>
          <w:szCs w:val="24"/>
        </w:rPr>
        <w:t xml:space="preserve">, pasa a denominarse </w:t>
      </w:r>
      <w:r w:rsidR="008D1813" w:rsidRPr="00817767">
        <w:rPr>
          <w:rFonts w:ascii="SanukLF-Light" w:hAnsi="SanukLF-Light" w:cs="Arial"/>
          <w:b/>
          <w:szCs w:val="24"/>
        </w:rPr>
        <w:t>‘</w:t>
      </w:r>
      <w:r w:rsidR="00644FA9">
        <w:rPr>
          <w:rFonts w:ascii="SanukLF-Light" w:hAnsi="SanukLF-Light" w:cs="Arial"/>
          <w:b/>
          <w:szCs w:val="24"/>
        </w:rPr>
        <w:t>ZINEMASTEA</w:t>
      </w:r>
      <w:r w:rsidR="008D1813" w:rsidRPr="00817767">
        <w:rPr>
          <w:rFonts w:ascii="SanukLF-Light" w:hAnsi="SanukLF-Light" w:cs="Arial"/>
          <w:b/>
          <w:szCs w:val="24"/>
        </w:rPr>
        <w:t xml:space="preserve"> </w:t>
      </w:r>
      <w:proofErr w:type="spellStart"/>
      <w:r w:rsidR="008D1813" w:rsidRPr="00817767">
        <w:rPr>
          <w:rFonts w:ascii="SanukLF-Light" w:hAnsi="SanukLF-Light" w:cs="Arial"/>
          <w:b/>
          <w:szCs w:val="24"/>
        </w:rPr>
        <w:t>Dokumentala</w:t>
      </w:r>
      <w:proofErr w:type="spellEnd"/>
      <w:r w:rsidR="008D1813" w:rsidRPr="00817767">
        <w:rPr>
          <w:rFonts w:ascii="SanukLF-Light" w:hAnsi="SanukLF-Light" w:cs="Arial"/>
          <w:b/>
          <w:szCs w:val="24"/>
        </w:rPr>
        <w:t>’</w:t>
      </w:r>
      <w:r w:rsidR="008D1813">
        <w:rPr>
          <w:rFonts w:ascii="SanukLF-Light" w:hAnsi="SanukLF-Light" w:cs="Arial"/>
          <w:szCs w:val="24"/>
        </w:rPr>
        <w:t xml:space="preserve"> y las proyecciones </w:t>
      </w:r>
      <w:r w:rsidR="00131B97">
        <w:rPr>
          <w:rFonts w:ascii="SanukLF-Light" w:hAnsi="SanukLF-Light" w:cs="Arial"/>
          <w:szCs w:val="24"/>
        </w:rPr>
        <w:t>se trasladan a</w:t>
      </w:r>
      <w:r w:rsidR="008D1813">
        <w:rPr>
          <w:rFonts w:ascii="SanukLF-Light" w:hAnsi="SanukLF-Light" w:cs="Arial"/>
          <w:szCs w:val="24"/>
        </w:rPr>
        <w:t xml:space="preserve"> </w:t>
      </w:r>
      <w:r w:rsidR="008D1813" w:rsidRPr="00817767">
        <w:rPr>
          <w:rFonts w:ascii="SanukLF-Light" w:hAnsi="SanukLF-Light" w:cs="Arial"/>
          <w:b/>
          <w:szCs w:val="24"/>
        </w:rPr>
        <w:t>ARKABIA</w:t>
      </w:r>
      <w:r w:rsidR="008D1813" w:rsidRPr="00E8205D">
        <w:rPr>
          <w:rFonts w:ascii="SanukLF-Light" w:hAnsi="SanukLF-Light" w:cs="Arial"/>
          <w:szCs w:val="24"/>
        </w:rPr>
        <w:t>, e</w:t>
      </w:r>
      <w:r w:rsidR="00817767" w:rsidRPr="00E8205D">
        <w:rPr>
          <w:rFonts w:ascii="SanukLF-Light" w:hAnsi="SanukLF-Light" w:cs="Arial"/>
          <w:szCs w:val="24"/>
        </w:rPr>
        <w:t>l</w:t>
      </w:r>
      <w:r w:rsidR="008D1813" w:rsidRPr="00E8205D">
        <w:rPr>
          <w:rFonts w:ascii="SanukLF-Light" w:hAnsi="SanukLF-Light" w:cs="Arial"/>
          <w:szCs w:val="24"/>
        </w:rPr>
        <w:t xml:space="preserve"> nuevo espacio cultural de Vital Fundazioa. </w:t>
      </w:r>
      <w:r w:rsidR="00817767" w:rsidRPr="00E8205D">
        <w:rPr>
          <w:rFonts w:ascii="SanukLF-Light" w:hAnsi="SanukLF-Light" w:cs="Arial"/>
          <w:szCs w:val="24"/>
        </w:rPr>
        <w:t xml:space="preserve">Las fechas serán del </w:t>
      </w:r>
      <w:r w:rsidR="00817767" w:rsidRPr="00E8205D">
        <w:rPr>
          <w:rFonts w:ascii="SanukLF-Light" w:hAnsi="SanukLF-Light" w:cs="Arial"/>
          <w:b/>
          <w:szCs w:val="24"/>
        </w:rPr>
        <w:t>26 al 30 de este mes</w:t>
      </w:r>
      <w:r w:rsidR="00817767" w:rsidRPr="00E8205D">
        <w:rPr>
          <w:rFonts w:ascii="SanukLF-Light" w:hAnsi="SanukLF-Light" w:cs="Arial"/>
          <w:szCs w:val="24"/>
        </w:rPr>
        <w:t xml:space="preserve"> y la </w:t>
      </w:r>
      <w:r w:rsidR="00817767" w:rsidRPr="00E8205D">
        <w:rPr>
          <w:rFonts w:ascii="SanukLF-Light" w:hAnsi="SanukLF-Light" w:cs="Arial"/>
          <w:b/>
          <w:szCs w:val="24"/>
        </w:rPr>
        <w:t>hora de inicio</w:t>
      </w:r>
      <w:r w:rsidR="00A118C2" w:rsidRPr="00E8205D">
        <w:rPr>
          <w:rFonts w:ascii="SanukLF-Light" w:hAnsi="SanukLF-Light" w:cs="Arial"/>
          <w:b/>
          <w:szCs w:val="24"/>
        </w:rPr>
        <w:t>,</w:t>
      </w:r>
      <w:r w:rsidR="00817767" w:rsidRPr="00E8205D">
        <w:rPr>
          <w:rFonts w:ascii="SanukLF-Light" w:hAnsi="SanukLF-Light" w:cs="Arial"/>
          <w:b/>
          <w:szCs w:val="24"/>
        </w:rPr>
        <w:t xml:space="preserve"> las 19:30. </w:t>
      </w:r>
      <w:r w:rsidR="00A118C2" w:rsidRPr="00E8205D">
        <w:rPr>
          <w:rFonts w:ascii="SanukLF-Light" w:hAnsi="SanukLF-Light" w:cs="Arial"/>
          <w:b/>
          <w:szCs w:val="24"/>
        </w:rPr>
        <w:t>C</w:t>
      </w:r>
      <w:r w:rsidR="00A118C2" w:rsidRPr="00E8205D">
        <w:rPr>
          <w:rFonts w:ascii="SanukLF-Light" w:hAnsi="SanukLF-Light" w:cs="Arial"/>
          <w:szCs w:val="24"/>
        </w:rPr>
        <w:t>ada jornada comienza con la presentación del documental, para proceder después al visionado de las cintas</w:t>
      </w:r>
      <w:r w:rsidR="009D2007" w:rsidRPr="00E8205D">
        <w:rPr>
          <w:rFonts w:ascii="SanukLF-Light" w:hAnsi="SanukLF-Light" w:cs="Arial"/>
          <w:szCs w:val="24"/>
        </w:rPr>
        <w:t xml:space="preserve"> y tras cada proyección se abre un coloquio con el público para comentar cada filme. L</w:t>
      </w:r>
      <w:r w:rsidR="00A118C2" w:rsidRPr="00E8205D">
        <w:rPr>
          <w:rFonts w:ascii="SanukLF-Light" w:hAnsi="SanukLF-Light" w:cs="Arial"/>
          <w:szCs w:val="24"/>
        </w:rPr>
        <w:t xml:space="preserve">a </w:t>
      </w:r>
      <w:r w:rsidR="00817767" w:rsidRPr="00E8205D">
        <w:rPr>
          <w:rFonts w:ascii="SanukLF-Light" w:hAnsi="SanukLF-Light" w:cs="Arial"/>
          <w:b/>
          <w:bCs/>
          <w:szCs w:val="24"/>
        </w:rPr>
        <w:t xml:space="preserve">entrada es </w:t>
      </w:r>
      <w:r w:rsidR="00E8205D" w:rsidRPr="00E8205D">
        <w:rPr>
          <w:rFonts w:ascii="SanukLF-Light" w:hAnsi="SanukLF-Light" w:cs="Arial"/>
          <w:b/>
          <w:bCs/>
          <w:szCs w:val="24"/>
        </w:rPr>
        <w:t>gratuita,</w:t>
      </w:r>
      <w:r w:rsidR="00817767" w:rsidRPr="00E8205D">
        <w:rPr>
          <w:rFonts w:ascii="SanukLF-Light" w:hAnsi="SanukLF-Light" w:cs="Arial"/>
          <w:szCs w:val="24"/>
        </w:rPr>
        <w:t xml:space="preserve"> </w:t>
      </w:r>
      <w:r w:rsidR="009D2007" w:rsidRPr="00E8205D">
        <w:rPr>
          <w:rFonts w:ascii="SanukLF-Light" w:hAnsi="SanukLF-Light" w:cs="Arial"/>
          <w:szCs w:val="24"/>
        </w:rPr>
        <w:t>pero</w:t>
      </w:r>
      <w:r w:rsidR="009D2007">
        <w:rPr>
          <w:rFonts w:ascii="SanukLF-Light" w:hAnsi="SanukLF-Light" w:cs="Arial"/>
          <w:szCs w:val="24"/>
        </w:rPr>
        <w:t xml:space="preserve"> es </w:t>
      </w:r>
      <w:r w:rsidR="009D2007" w:rsidRPr="00E8205D">
        <w:rPr>
          <w:rFonts w:ascii="SanukLF-Light" w:hAnsi="SanukLF-Light" w:cs="Arial"/>
          <w:b/>
          <w:bCs/>
          <w:szCs w:val="24"/>
        </w:rPr>
        <w:t>ne</w:t>
      </w:r>
      <w:r w:rsidR="00E8205D" w:rsidRPr="00E8205D">
        <w:rPr>
          <w:rFonts w:ascii="SanukLF-Light" w:hAnsi="SanukLF-Light" w:cs="Arial"/>
          <w:b/>
          <w:bCs/>
          <w:szCs w:val="24"/>
        </w:rPr>
        <w:t>c</w:t>
      </w:r>
      <w:r w:rsidR="009D2007" w:rsidRPr="00E8205D">
        <w:rPr>
          <w:rFonts w:ascii="SanukLF-Light" w:hAnsi="SanukLF-Light" w:cs="Arial"/>
          <w:b/>
          <w:bCs/>
          <w:szCs w:val="24"/>
        </w:rPr>
        <w:t xml:space="preserve">esario reservar </w:t>
      </w:r>
      <w:r w:rsidR="00F6446D">
        <w:rPr>
          <w:rFonts w:ascii="SanukLF-Light" w:hAnsi="SanukLF-Light" w:cs="Arial"/>
          <w:b/>
          <w:bCs/>
          <w:szCs w:val="24"/>
        </w:rPr>
        <w:t>plaza anticipadamente</w:t>
      </w:r>
      <w:r w:rsidR="009D2007">
        <w:rPr>
          <w:rFonts w:ascii="SanukLF-Light" w:hAnsi="SanukLF-Light" w:cs="Arial"/>
          <w:szCs w:val="24"/>
        </w:rPr>
        <w:t xml:space="preserve"> en www.arkabia.eus o en su sede de la calle Postas 13-15 de Vitoria-Gasteiz. </w:t>
      </w:r>
    </w:p>
    <w:p w14:paraId="434A72D1" w14:textId="77777777" w:rsidR="008D1813" w:rsidRDefault="008D1813" w:rsidP="00133E5C">
      <w:pPr>
        <w:pStyle w:val="Textosinformato"/>
        <w:spacing w:line="300" w:lineRule="exact"/>
        <w:jc w:val="both"/>
        <w:rPr>
          <w:rFonts w:ascii="SanukLF-Light" w:hAnsi="SanukLF-Light" w:cs="Arial"/>
          <w:szCs w:val="24"/>
        </w:rPr>
      </w:pPr>
    </w:p>
    <w:p w14:paraId="770DDAF5" w14:textId="582FE54F" w:rsidR="00131B97" w:rsidRPr="00BB69D0" w:rsidRDefault="00131B97" w:rsidP="00A118C2">
      <w:pPr>
        <w:spacing w:after="0" w:line="300" w:lineRule="exact"/>
        <w:rPr>
          <w:rFonts w:ascii="SanukLF-Light" w:eastAsia="Calibri" w:hAnsi="SanukLF-Light" w:cs="Arial"/>
          <w:color w:val="auto"/>
          <w:sz w:val="24"/>
          <w:szCs w:val="24"/>
          <w:lang w:eastAsia="en-US"/>
        </w:rPr>
      </w:pPr>
      <w:r>
        <w:rPr>
          <w:rFonts w:ascii="SanukLF-Light" w:eastAsia="Calibri" w:hAnsi="SanukLF-Light" w:cs="Arial"/>
          <w:color w:val="auto"/>
          <w:sz w:val="24"/>
          <w:szCs w:val="24"/>
          <w:lang w:eastAsia="en-US"/>
        </w:rPr>
        <w:t>Los documentales que podrán verse este año</w:t>
      </w:r>
      <w:r w:rsidRPr="00BB69D0">
        <w:rPr>
          <w:rFonts w:ascii="SanukLF-Light" w:eastAsia="Calibri" w:hAnsi="SanukLF-Light" w:cs="Arial"/>
          <w:color w:val="auto"/>
          <w:sz w:val="24"/>
          <w:szCs w:val="24"/>
          <w:lang w:eastAsia="en-US"/>
        </w:rPr>
        <w:t xml:space="preserve"> </w:t>
      </w:r>
      <w:r>
        <w:rPr>
          <w:rFonts w:ascii="SanukLF-Light" w:eastAsia="Calibri" w:hAnsi="SanukLF-Light" w:cs="Arial"/>
          <w:color w:val="auto"/>
          <w:sz w:val="24"/>
          <w:szCs w:val="24"/>
          <w:lang w:eastAsia="en-US"/>
        </w:rPr>
        <w:t xml:space="preserve">son </w:t>
      </w:r>
      <w:r w:rsidRPr="00BB69D0">
        <w:rPr>
          <w:rFonts w:ascii="SanukLF-Light" w:eastAsia="Calibri" w:hAnsi="SanukLF-Light" w:cs="Arial"/>
          <w:color w:val="auto"/>
          <w:sz w:val="24"/>
          <w:szCs w:val="24"/>
          <w:lang w:eastAsia="en-US"/>
        </w:rPr>
        <w:t>‘El arte sencillo’, de Galder Arriaga; ‘Black Water’, de Natxo Leuza; ‘</w:t>
      </w:r>
      <w:proofErr w:type="spellStart"/>
      <w:r w:rsidRPr="00BB69D0">
        <w:rPr>
          <w:rFonts w:ascii="SanukLF-Light" w:eastAsia="Calibri" w:hAnsi="SanukLF-Light" w:cs="Arial"/>
          <w:color w:val="auto"/>
          <w:sz w:val="24"/>
          <w:szCs w:val="24"/>
          <w:lang w:eastAsia="en-US"/>
        </w:rPr>
        <w:t>Irailak</w:t>
      </w:r>
      <w:proofErr w:type="spellEnd"/>
      <w:r w:rsidRPr="00BB69D0">
        <w:rPr>
          <w:rFonts w:ascii="SanukLF-Light" w:eastAsia="Calibri" w:hAnsi="SanukLF-Light" w:cs="Arial"/>
          <w:color w:val="auto"/>
          <w:sz w:val="24"/>
          <w:szCs w:val="24"/>
          <w:lang w:eastAsia="en-US"/>
        </w:rPr>
        <w:t>’, de Izaskun Arandia; ‘La maleta de Álex’, de Alejandro Cortés Calahorra; y ‘</w:t>
      </w:r>
      <w:proofErr w:type="spellStart"/>
      <w:r w:rsidRPr="00BB69D0">
        <w:rPr>
          <w:rFonts w:ascii="SanukLF-Light" w:eastAsia="Calibri" w:hAnsi="SanukLF-Light" w:cs="Arial"/>
          <w:color w:val="auto"/>
          <w:sz w:val="24"/>
          <w:szCs w:val="24"/>
          <w:lang w:eastAsia="en-US"/>
        </w:rPr>
        <w:t>Gatibu</w:t>
      </w:r>
      <w:proofErr w:type="spellEnd"/>
      <w:r w:rsidRPr="00BB69D0">
        <w:rPr>
          <w:rFonts w:ascii="SanukLF-Light" w:eastAsia="Calibri" w:hAnsi="SanukLF-Light" w:cs="Arial"/>
          <w:color w:val="auto"/>
          <w:sz w:val="24"/>
          <w:szCs w:val="24"/>
          <w:lang w:eastAsia="en-US"/>
        </w:rPr>
        <w:t xml:space="preserve">, agur </w:t>
      </w:r>
      <w:proofErr w:type="spellStart"/>
      <w:r w:rsidRPr="00BB69D0">
        <w:rPr>
          <w:rFonts w:ascii="SanukLF-Light" w:eastAsia="Calibri" w:hAnsi="SanukLF-Light" w:cs="Arial"/>
          <w:color w:val="auto"/>
          <w:sz w:val="24"/>
          <w:szCs w:val="24"/>
          <w:lang w:eastAsia="en-US"/>
        </w:rPr>
        <w:t>esan</w:t>
      </w:r>
      <w:proofErr w:type="spellEnd"/>
      <w:r w:rsidRPr="00BB69D0">
        <w:rPr>
          <w:rFonts w:ascii="SanukLF-Light" w:eastAsia="Calibri" w:hAnsi="SanukLF-Light" w:cs="Arial"/>
          <w:color w:val="auto"/>
          <w:sz w:val="24"/>
          <w:szCs w:val="24"/>
          <w:lang w:eastAsia="en-US"/>
        </w:rPr>
        <w:t xml:space="preserve"> </w:t>
      </w:r>
      <w:proofErr w:type="spellStart"/>
      <w:r w:rsidRPr="00BB69D0">
        <w:rPr>
          <w:rFonts w:ascii="SanukLF-Light" w:eastAsia="Calibri" w:hAnsi="SanukLF-Light" w:cs="Arial"/>
          <w:color w:val="auto"/>
          <w:sz w:val="24"/>
          <w:szCs w:val="24"/>
          <w:lang w:eastAsia="en-US"/>
        </w:rPr>
        <w:t>barik</w:t>
      </w:r>
      <w:proofErr w:type="spellEnd"/>
      <w:r w:rsidRPr="00BB69D0">
        <w:rPr>
          <w:rFonts w:ascii="SanukLF-Light" w:eastAsia="Calibri" w:hAnsi="SanukLF-Light" w:cs="Arial"/>
          <w:color w:val="auto"/>
          <w:sz w:val="24"/>
          <w:szCs w:val="24"/>
          <w:lang w:eastAsia="en-US"/>
        </w:rPr>
        <w:t>’, de Jabi Elortegi.</w:t>
      </w:r>
      <w:r>
        <w:rPr>
          <w:rFonts w:ascii="SanukLF-Light" w:eastAsia="Calibri" w:hAnsi="SanukLF-Light" w:cs="Arial"/>
          <w:color w:val="auto"/>
          <w:sz w:val="24"/>
          <w:szCs w:val="24"/>
          <w:lang w:eastAsia="en-US"/>
        </w:rPr>
        <w:t xml:space="preserve"> Una selección que </w:t>
      </w:r>
      <w:r w:rsidRPr="00BB69D0">
        <w:rPr>
          <w:rFonts w:ascii="SanukLF-Light" w:eastAsia="Calibri" w:hAnsi="SanukLF-Light" w:cs="Arial"/>
          <w:color w:val="auto"/>
          <w:sz w:val="24"/>
          <w:szCs w:val="24"/>
          <w:lang w:eastAsia="en-US"/>
        </w:rPr>
        <w:t xml:space="preserve">incluye historias relacionadas con la memoria familiar, la recuperación del pasado, la trayectoria de figuras del cine y la música y la despedida de los escenarios de una banda que ha marcado a toda una generación. </w:t>
      </w:r>
    </w:p>
    <w:p w14:paraId="6323E724" w14:textId="77777777" w:rsidR="008D1813" w:rsidRPr="008D1813" w:rsidRDefault="008D1813" w:rsidP="00133E5C">
      <w:pPr>
        <w:pStyle w:val="Textosinformato"/>
        <w:spacing w:line="300" w:lineRule="exact"/>
        <w:jc w:val="both"/>
        <w:rPr>
          <w:rFonts w:ascii="SanukLF-Light" w:hAnsi="SanukLF-Light" w:cs="Arial"/>
          <w:szCs w:val="24"/>
        </w:rPr>
      </w:pPr>
    </w:p>
    <w:p w14:paraId="7BB61BEE" w14:textId="2217E3E0" w:rsidR="00745129" w:rsidRP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b/>
          <w:color w:val="auto"/>
          <w:sz w:val="24"/>
          <w:szCs w:val="24"/>
          <w:lang w:eastAsia="en-US"/>
        </w:rPr>
        <w:t>Lunes, 26 de octubre.- ‘El arte sencillo’, de Galder Arriaga</w:t>
      </w:r>
      <w:r w:rsidR="001F2A28">
        <w:rPr>
          <w:rFonts w:ascii="SanukLF-Light" w:eastAsia="Calibri" w:hAnsi="SanukLF-Light" w:cs="Arial"/>
          <w:b/>
          <w:color w:val="auto"/>
          <w:sz w:val="24"/>
          <w:szCs w:val="24"/>
          <w:lang w:eastAsia="en-US"/>
        </w:rPr>
        <w:t xml:space="preserve"> </w:t>
      </w:r>
      <w:r w:rsidR="001F2A28">
        <w:rPr>
          <w:rFonts w:ascii="SanukLF-Light" w:eastAsia="Calibri" w:hAnsi="SanukLF-Light" w:cs="Arial"/>
          <w:color w:val="auto"/>
          <w:sz w:val="24"/>
          <w:szCs w:val="24"/>
          <w:lang w:eastAsia="en-US"/>
        </w:rPr>
        <w:t>(8</w:t>
      </w:r>
      <w:r w:rsidR="00190322">
        <w:rPr>
          <w:rFonts w:ascii="SanukLF-Light" w:eastAsia="Calibri" w:hAnsi="SanukLF-Light" w:cs="Arial"/>
          <w:color w:val="auto"/>
          <w:sz w:val="24"/>
          <w:szCs w:val="24"/>
          <w:lang w:eastAsia="en-US"/>
        </w:rPr>
        <w:t>0</w:t>
      </w:r>
      <w:r w:rsidR="001F2A28">
        <w:rPr>
          <w:rFonts w:ascii="SanukLF-Light" w:eastAsia="Calibri" w:hAnsi="SanukLF-Light" w:cs="Arial"/>
          <w:color w:val="auto"/>
          <w:sz w:val="24"/>
          <w:szCs w:val="24"/>
          <w:lang w:eastAsia="en-US"/>
        </w:rPr>
        <w:t xml:space="preserve"> min)</w:t>
      </w:r>
      <w:r w:rsidRPr="00745129">
        <w:rPr>
          <w:rFonts w:ascii="SanukLF-Light" w:eastAsia="Calibri" w:hAnsi="SanukLF-Light" w:cs="Arial"/>
          <w:b/>
          <w:color w:val="auto"/>
          <w:sz w:val="24"/>
          <w:szCs w:val="24"/>
          <w:lang w:eastAsia="en-US"/>
        </w:rPr>
        <w:t xml:space="preserve">. </w:t>
      </w:r>
      <w:r w:rsidRPr="00745129">
        <w:rPr>
          <w:rFonts w:ascii="SanukLF-Light" w:eastAsia="Calibri" w:hAnsi="SanukLF-Light" w:cs="Arial"/>
          <w:color w:val="auto"/>
          <w:sz w:val="24"/>
          <w:szCs w:val="24"/>
          <w:lang w:eastAsia="en-US"/>
        </w:rPr>
        <w:t>E</w:t>
      </w:r>
      <w:r w:rsidR="0008356E">
        <w:rPr>
          <w:rFonts w:ascii="SanukLF-Light" w:eastAsia="Calibri" w:hAnsi="SanukLF-Light" w:cs="Arial"/>
          <w:color w:val="auto"/>
          <w:sz w:val="24"/>
          <w:szCs w:val="24"/>
          <w:lang w:eastAsia="en-US"/>
        </w:rPr>
        <w:t xml:space="preserve">ste </w:t>
      </w:r>
      <w:r w:rsidRPr="00745129">
        <w:rPr>
          <w:rFonts w:ascii="SanukLF-Light" w:eastAsia="Calibri" w:hAnsi="SanukLF-Light" w:cs="Arial"/>
          <w:color w:val="auto"/>
          <w:sz w:val="24"/>
          <w:szCs w:val="24"/>
          <w:lang w:eastAsia="en-US"/>
        </w:rPr>
        <w:t>documental</w:t>
      </w:r>
      <w:r w:rsidR="006C18C4">
        <w:rPr>
          <w:rFonts w:ascii="SanukLF-Light" w:eastAsia="Calibri" w:hAnsi="SanukLF-Light" w:cs="Arial"/>
          <w:color w:val="auto"/>
          <w:sz w:val="24"/>
          <w:szCs w:val="24"/>
          <w:lang w:eastAsia="en-US"/>
        </w:rPr>
        <w:t>, que se presenta en colaboración con ZINEBI,</w:t>
      </w:r>
      <w:r w:rsidR="0008356E">
        <w:rPr>
          <w:rFonts w:ascii="SanukLF-Light" w:eastAsia="Calibri" w:hAnsi="SanukLF-Light" w:cs="Arial"/>
          <w:color w:val="auto"/>
          <w:sz w:val="24"/>
          <w:szCs w:val="24"/>
          <w:lang w:eastAsia="en-US"/>
        </w:rPr>
        <w:t xml:space="preserve"> </w:t>
      </w:r>
      <w:r w:rsidRPr="00745129">
        <w:rPr>
          <w:rFonts w:ascii="SanukLF-Light" w:eastAsia="Calibri" w:hAnsi="SanukLF-Light" w:cs="Arial"/>
          <w:color w:val="auto"/>
          <w:sz w:val="24"/>
          <w:szCs w:val="24"/>
          <w:lang w:eastAsia="en-US"/>
        </w:rPr>
        <w:t>abre la programación con un recorrido por la obra del compositor Jesús Guridi, conocido fundamentalmente por sus ‘Diez melodías vascas’. La película pone el foco en la variedad de géneros que exploró a lo largo de su trayectoria y en la sensibilidad con la que contribuyó a construir parte de la historia musical vasca.</w:t>
      </w:r>
    </w:p>
    <w:p w14:paraId="145A7A0A"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5BE6A6CD" w14:textId="6926463D" w:rsid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color w:val="auto"/>
          <w:sz w:val="24"/>
          <w:szCs w:val="24"/>
          <w:lang w:eastAsia="en-US"/>
        </w:rPr>
        <w:t xml:space="preserve">Galder Arriaga dirige y firma el guion de la película junto a Nerea García, que participa también como productora. </w:t>
      </w:r>
      <w:r w:rsidR="001F2A28">
        <w:rPr>
          <w:rFonts w:ascii="SanukLF-Light" w:eastAsia="Calibri" w:hAnsi="SanukLF-Light" w:cs="Arial"/>
          <w:color w:val="auto"/>
          <w:sz w:val="24"/>
          <w:szCs w:val="24"/>
          <w:lang w:eastAsia="en-US"/>
        </w:rPr>
        <w:t xml:space="preserve">Ambos participarán en el coloquio previo. </w:t>
      </w:r>
    </w:p>
    <w:p w14:paraId="4663E984" w14:textId="77777777" w:rsidR="00AB1150" w:rsidRPr="00745129" w:rsidRDefault="00AB1150" w:rsidP="00745129">
      <w:pPr>
        <w:spacing w:after="0" w:line="300" w:lineRule="exact"/>
        <w:rPr>
          <w:rFonts w:ascii="SanukLF-Light" w:eastAsia="Calibri" w:hAnsi="SanukLF-Light" w:cs="Arial"/>
          <w:color w:val="auto"/>
          <w:sz w:val="24"/>
          <w:szCs w:val="24"/>
          <w:lang w:eastAsia="en-US"/>
        </w:rPr>
      </w:pPr>
    </w:p>
    <w:p w14:paraId="3A99FD16" w14:textId="720710DF" w:rsidR="00745129" w:rsidRPr="00745129" w:rsidRDefault="00745129" w:rsidP="00745129">
      <w:pPr>
        <w:spacing w:after="0" w:line="300" w:lineRule="exact"/>
        <w:rPr>
          <w:rFonts w:ascii="SanukLF-Light" w:eastAsia="Calibri" w:hAnsi="SanukLF-Light" w:cs="Arial"/>
          <w:color w:val="auto"/>
          <w:sz w:val="24"/>
          <w:szCs w:val="24"/>
          <w:lang w:eastAsia="en-US"/>
        </w:rPr>
      </w:pPr>
      <w:r w:rsidRPr="001F2A28">
        <w:rPr>
          <w:rFonts w:ascii="SanukLF-Light" w:eastAsia="Calibri" w:hAnsi="SanukLF-Light" w:cs="Arial"/>
          <w:b/>
          <w:color w:val="auto"/>
          <w:sz w:val="24"/>
          <w:szCs w:val="24"/>
          <w:lang w:eastAsia="en-US"/>
        </w:rPr>
        <w:lastRenderedPageBreak/>
        <w:t xml:space="preserve">Martes, 27 de </w:t>
      </w:r>
      <w:proofErr w:type="gramStart"/>
      <w:r w:rsidRPr="001F2A28">
        <w:rPr>
          <w:rFonts w:ascii="SanukLF-Light" w:eastAsia="Calibri" w:hAnsi="SanukLF-Light" w:cs="Arial"/>
          <w:b/>
          <w:color w:val="auto"/>
          <w:sz w:val="24"/>
          <w:szCs w:val="24"/>
          <w:lang w:eastAsia="en-US"/>
        </w:rPr>
        <w:t>octubre.-</w:t>
      </w:r>
      <w:proofErr w:type="gramEnd"/>
      <w:r w:rsidRPr="001F2A28">
        <w:rPr>
          <w:rFonts w:ascii="SanukLF-Light" w:eastAsia="Calibri" w:hAnsi="SanukLF-Light" w:cs="Arial"/>
          <w:b/>
          <w:color w:val="auto"/>
          <w:sz w:val="24"/>
          <w:szCs w:val="24"/>
          <w:lang w:eastAsia="en-US"/>
        </w:rPr>
        <w:t xml:space="preserve"> ‘Black Water’, de Natxo Leuza</w:t>
      </w:r>
      <w:r w:rsidR="001F2A28">
        <w:rPr>
          <w:rFonts w:ascii="SanukLF-Light" w:eastAsia="Calibri" w:hAnsi="SanukLF-Light" w:cs="Arial"/>
          <w:b/>
          <w:color w:val="auto"/>
          <w:sz w:val="24"/>
          <w:szCs w:val="24"/>
          <w:lang w:eastAsia="en-US"/>
        </w:rPr>
        <w:t xml:space="preserve"> </w:t>
      </w:r>
      <w:r w:rsidR="001F2A28">
        <w:rPr>
          <w:rFonts w:ascii="SanukLF-Light" w:eastAsia="Calibri" w:hAnsi="SanukLF-Light" w:cs="Arial"/>
          <w:color w:val="auto"/>
          <w:sz w:val="24"/>
          <w:szCs w:val="24"/>
          <w:lang w:eastAsia="en-US"/>
        </w:rPr>
        <w:t>(</w:t>
      </w:r>
      <w:r w:rsidRPr="00745129">
        <w:rPr>
          <w:rFonts w:ascii="SanukLF-Light" w:eastAsia="Calibri" w:hAnsi="SanukLF-Light" w:cs="Arial"/>
          <w:color w:val="auto"/>
          <w:sz w:val="24"/>
          <w:szCs w:val="24"/>
          <w:lang w:eastAsia="en-US"/>
        </w:rPr>
        <w:t>82</w:t>
      </w:r>
      <w:r w:rsidR="001F2A28">
        <w:rPr>
          <w:rFonts w:ascii="SanukLF-Light" w:eastAsia="Calibri" w:hAnsi="SanukLF-Light" w:cs="Arial"/>
          <w:color w:val="auto"/>
          <w:sz w:val="24"/>
          <w:szCs w:val="24"/>
          <w:lang w:eastAsia="en-US"/>
        </w:rPr>
        <w:t xml:space="preserve"> min). La historia se traslada </w:t>
      </w:r>
      <w:r w:rsidRPr="00745129">
        <w:rPr>
          <w:rFonts w:ascii="SanukLF-Light" w:eastAsia="Calibri" w:hAnsi="SanukLF-Light" w:cs="Arial"/>
          <w:color w:val="auto"/>
          <w:sz w:val="24"/>
          <w:szCs w:val="24"/>
          <w:lang w:eastAsia="en-US"/>
        </w:rPr>
        <w:t xml:space="preserve">a Bangladesh para seguir a </w:t>
      </w:r>
      <w:proofErr w:type="spellStart"/>
      <w:r w:rsidRPr="00745129">
        <w:rPr>
          <w:rFonts w:ascii="SanukLF-Light" w:eastAsia="Calibri" w:hAnsi="SanukLF-Light" w:cs="Arial"/>
          <w:color w:val="auto"/>
          <w:sz w:val="24"/>
          <w:szCs w:val="24"/>
          <w:lang w:eastAsia="en-US"/>
        </w:rPr>
        <w:t>Lokhi</w:t>
      </w:r>
      <w:proofErr w:type="spellEnd"/>
      <w:r w:rsidRPr="00745129">
        <w:rPr>
          <w:rFonts w:ascii="SanukLF-Light" w:eastAsia="Calibri" w:hAnsi="SanukLF-Light" w:cs="Arial"/>
          <w:color w:val="auto"/>
          <w:sz w:val="24"/>
          <w:szCs w:val="24"/>
          <w:lang w:eastAsia="en-US"/>
        </w:rPr>
        <w:t xml:space="preserve"> y su familia, obligados a abandonar su hogar y emigrar a Daca ante los efectos del cambio climático. El aumento del nivel del mar, las tormentas, los ciclones y la erosión están forzando a numerosas familias a dejar las zonas rurales. La película retrata una realidad en la que miles de personas llegan cada día a la capital en busca de un futuro lejos de las aguas que amenazan sus hogares.</w:t>
      </w:r>
    </w:p>
    <w:p w14:paraId="408EFD13"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488F91B3" w14:textId="749CED78" w:rsidR="00745129" w:rsidRP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color w:val="auto"/>
          <w:sz w:val="24"/>
          <w:szCs w:val="24"/>
          <w:lang w:eastAsia="en-US"/>
        </w:rPr>
        <w:t xml:space="preserve">Natxo Leuza </w:t>
      </w:r>
      <w:r w:rsidR="003973B1">
        <w:rPr>
          <w:rFonts w:ascii="SanukLF-Light" w:eastAsia="Calibri" w:hAnsi="SanukLF-Light" w:cs="Arial"/>
          <w:color w:val="auto"/>
          <w:sz w:val="24"/>
          <w:szCs w:val="24"/>
          <w:lang w:eastAsia="en-US"/>
        </w:rPr>
        <w:t>c</w:t>
      </w:r>
      <w:r w:rsidRPr="00745129">
        <w:rPr>
          <w:rFonts w:ascii="SanukLF-Light" w:eastAsia="Calibri" w:hAnsi="SanukLF-Light" w:cs="Arial"/>
          <w:color w:val="auto"/>
          <w:sz w:val="24"/>
          <w:szCs w:val="24"/>
          <w:lang w:eastAsia="en-US"/>
        </w:rPr>
        <w:t xml:space="preserve">uenta con una amplia trayectoria en el documental y ha trabajado en proyectos rodados en distintos países. Entre sus trabajos como director figuran ‘El Drogas’ y ‘Born in Gambia’, además de varios cortometrajes seleccionados y premiados en festivales nacionales e internacionales. En </w:t>
      </w:r>
      <w:r w:rsidR="001F2A28">
        <w:rPr>
          <w:rFonts w:ascii="SanukLF-Light" w:eastAsia="Calibri" w:hAnsi="SanukLF-Light" w:cs="Arial"/>
          <w:color w:val="auto"/>
          <w:sz w:val="24"/>
          <w:szCs w:val="24"/>
          <w:lang w:eastAsia="en-US"/>
        </w:rPr>
        <w:t xml:space="preserve">el coloquio participará junto a </w:t>
      </w:r>
      <w:r w:rsidRPr="00745129">
        <w:rPr>
          <w:rFonts w:ascii="SanukLF-Light" w:eastAsia="Calibri" w:hAnsi="SanukLF-Light" w:cs="Arial"/>
          <w:color w:val="auto"/>
          <w:sz w:val="24"/>
          <w:szCs w:val="24"/>
          <w:lang w:eastAsia="en-US"/>
        </w:rPr>
        <w:t>Jokin Pascual, director de fotografía.</w:t>
      </w:r>
    </w:p>
    <w:p w14:paraId="46D56B06"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0477ADB5" w14:textId="632D5D12" w:rsidR="00745129" w:rsidRPr="00745129" w:rsidRDefault="00745129" w:rsidP="00745129">
      <w:pPr>
        <w:spacing w:after="0" w:line="300" w:lineRule="exact"/>
        <w:rPr>
          <w:rFonts w:ascii="SanukLF-Light" w:eastAsia="Calibri" w:hAnsi="SanukLF-Light" w:cs="Arial"/>
          <w:color w:val="auto"/>
          <w:sz w:val="24"/>
          <w:szCs w:val="24"/>
          <w:lang w:eastAsia="en-US"/>
        </w:rPr>
      </w:pPr>
      <w:r w:rsidRPr="003973B1">
        <w:rPr>
          <w:rFonts w:ascii="SanukLF-Light" w:eastAsia="Calibri" w:hAnsi="SanukLF-Light" w:cs="Arial"/>
          <w:b/>
          <w:color w:val="auto"/>
          <w:sz w:val="24"/>
          <w:szCs w:val="24"/>
          <w:lang w:eastAsia="en-US"/>
        </w:rPr>
        <w:t>Miércoles, 28 de octubre.- ‘</w:t>
      </w:r>
      <w:proofErr w:type="spellStart"/>
      <w:r w:rsidRPr="003973B1">
        <w:rPr>
          <w:rFonts w:ascii="SanukLF-Light" w:eastAsia="Calibri" w:hAnsi="SanukLF-Light" w:cs="Arial"/>
          <w:b/>
          <w:color w:val="auto"/>
          <w:sz w:val="24"/>
          <w:szCs w:val="24"/>
          <w:lang w:eastAsia="en-US"/>
        </w:rPr>
        <w:t>Irailak</w:t>
      </w:r>
      <w:proofErr w:type="spellEnd"/>
      <w:r w:rsidRPr="003973B1">
        <w:rPr>
          <w:rFonts w:ascii="SanukLF-Light" w:eastAsia="Calibri" w:hAnsi="SanukLF-Light" w:cs="Arial"/>
          <w:b/>
          <w:color w:val="auto"/>
          <w:sz w:val="24"/>
          <w:szCs w:val="24"/>
          <w:lang w:eastAsia="en-US"/>
        </w:rPr>
        <w:t>’, de Izaskun Arandia</w:t>
      </w:r>
      <w:r w:rsidR="003973B1">
        <w:rPr>
          <w:rFonts w:ascii="SanukLF-Light" w:eastAsia="Calibri" w:hAnsi="SanukLF-Light" w:cs="Arial"/>
          <w:b/>
          <w:color w:val="auto"/>
          <w:sz w:val="24"/>
          <w:szCs w:val="24"/>
          <w:lang w:eastAsia="en-US"/>
        </w:rPr>
        <w:t xml:space="preserve"> </w:t>
      </w:r>
      <w:r w:rsidR="003973B1" w:rsidRPr="003973B1">
        <w:rPr>
          <w:rFonts w:ascii="SanukLF-Light" w:eastAsia="Calibri" w:hAnsi="SanukLF-Light" w:cs="Arial"/>
          <w:color w:val="auto"/>
          <w:sz w:val="24"/>
          <w:szCs w:val="24"/>
          <w:lang w:eastAsia="en-US"/>
        </w:rPr>
        <w:t>(77 min)</w:t>
      </w:r>
      <w:r w:rsidRPr="003973B1">
        <w:rPr>
          <w:rFonts w:ascii="SanukLF-Light" w:eastAsia="Calibri" w:hAnsi="SanukLF-Light" w:cs="Arial"/>
          <w:color w:val="auto"/>
          <w:sz w:val="24"/>
          <w:szCs w:val="24"/>
          <w:lang w:eastAsia="en-US"/>
        </w:rPr>
        <w:t>.</w:t>
      </w:r>
      <w:r w:rsidRPr="00745129">
        <w:rPr>
          <w:rFonts w:ascii="SanukLF-Light" w:eastAsia="Calibri" w:hAnsi="SanukLF-Light" w:cs="Arial"/>
          <w:color w:val="auto"/>
          <w:sz w:val="24"/>
          <w:szCs w:val="24"/>
          <w:lang w:eastAsia="en-US"/>
        </w:rPr>
        <w:t xml:space="preserve"> El documental, rodado en euskera, parte de una historia familiar marcada por la desaparición de Miguel </w:t>
      </w:r>
      <w:proofErr w:type="spellStart"/>
      <w:r w:rsidRPr="00745129">
        <w:rPr>
          <w:rFonts w:ascii="SanukLF-Light" w:eastAsia="Calibri" w:hAnsi="SanukLF-Light" w:cs="Arial"/>
          <w:color w:val="auto"/>
          <w:sz w:val="24"/>
          <w:szCs w:val="24"/>
          <w:lang w:eastAsia="en-US"/>
        </w:rPr>
        <w:t>Barga</w:t>
      </w:r>
      <w:proofErr w:type="spellEnd"/>
      <w:r w:rsidRPr="00745129">
        <w:rPr>
          <w:rFonts w:ascii="SanukLF-Light" w:eastAsia="Calibri" w:hAnsi="SanukLF-Light" w:cs="Arial"/>
          <w:color w:val="auto"/>
          <w:sz w:val="24"/>
          <w:szCs w:val="24"/>
          <w:lang w:eastAsia="en-US"/>
        </w:rPr>
        <w:t xml:space="preserve">, bisabuelo de la directora. A finales de 1935, Miguel dejó a su familia en Tolosa para regresar a su pueblo natal, en Burgos. Tiempo después, la familia recibió la noticia de que había muerto en la guerra, pero su cadáver nunca fue devuelto. Su muerte permaneció como un tabú familiar durante décadas, hasta que en 2018 el programa de ADN del Instituto </w:t>
      </w:r>
      <w:proofErr w:type="spellStart"/>
      <w:r w:rsidRPr="00745129">
        <w:rPr>
          <w:rFonts w:ascii="SanukLF-Light" w:eastAsia="Calibri" w:hAnsi="SanukLF-Light" w:cs="Arial"/>
          <w:color w:val="auto"/>
          <w:sz w:val="24"/>
          <w:szCs w:val="24"/>
          <w:lang w:eastAsia="en-US"/>
        </w:rPr>
        <w:t>Gogora</w:t>
      </w:r>
      <w:proofErr w:type="spellEnd"/>
      <w:r w:rsidRPr="00745129">
        <w:rPr>
          <w:rFonts w:ascii="SanukLF-Light" w:eastAsia="Calibri" w:hAnsi="SanukLF-Light" w:cs="Arial"/>
          <w:color w:val="auto"/>
          <w:sz w:val="24"/>
          <w:szCs w:val="24"/>
          <w:lang w:eastAsia="en-US"/>
        </w:rPr>
        <w:t xml:space="preserve"> identificó sus restos. A partir de entonces quedaron dos preguntas sin respuesta: por qué se marchó y por qué lo mataron. La película convierte esa incógnita en un viaje para reconstruir la verdad familiar.</w:t>
      </w:r>
    </w:p>
    <w:p w14:paraId="7E4FBB23"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53CB2B5E" w14:textId="1BEAC3B1" w:rsidR="00745129" w:rsidRP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color w:val="auto"/>
          <w:sz w:val="24"/>
          <w:szCs w:val="24"/>
          <w:lang w:eastAsia="en-US"/>
        </w:rPr>
        <w:t xml:space="preserve">Izaskun Arandia es productora, guionista y directora. Tras formarse profesionalmente en Inglaterra, trabajó para empresas audiovisuales como Discovery Channel, </w:t>
      </w:r>
      <w:proofErr w:type="spellStart"/>
      <w:r w:rsidRPr="00745129">
        <w:rPr>
          <w:rFonts w:ascii="SanukLF-Light" w:eastAsia="Calibri" w:hAnsi="SanukLF-Light" w:cs="Arial"/>
          <w:color w:val="auto"/>
          <w:sz w:val="24"/>
          <w:szCs w:val="24"/>
          <w:lang w:eastAsia="en-US"/>
        </w:rPr>
        <w:t>TwoFour</w:t>
      </w:r>
      <w:proofErr w:type="spellEnd"/>
      <w:r w:rsidRPr="00745129">
        <w:rPr>
          <w:rFonts w:ascii="SanukLF-Light" w:eastAsia="Calibri" w:hAnsi="SanukLF-Light" w:cs="Arial"/>
          <w:color w:val="auto"/>
          <w:sz w:val="24"/>
          <w:szCs w:val="24"/>
          <w:lang w:eastAsia="en-US"/>
        </w:rPr>
        <w:t xml:space="preserve"> y BAFTA. En 2013 regresó al País Vasco y fundó IZAR Films. </w:t>
      </w:r>
      <w:r w:rsidR="003973B1">
        <w:rPr>
          <w:rFonts w:ascii="SanukLF-Light" w:eastAsia="Calibri" w:hAnsi="SanukLF-Light" w:cs="Arial"/>
          <w:color w:val="auto"/>
          <w:sz w:val="24"/>
          <w:szCs w:val="24"/>
          <w:lang w:eastAsia="en-US"/>
        </w:rPr>
        <w:t>Es</w:t>
      </w:r>
      <w:r w:rsidRPr="00745129">
        <w:rPr>
          <w:rFonts w:ascii="SanukLF-Light" w:eastAsia="Calibri" w:hAnsi="SanukLF-Light" w:cs="Arial"/>
          <w:color w:val="auto"/>
          <w:sz w:val="24"/>
          <w:szCs w:val="24"/>
          <w:lang w:eastAsia="en-US"/>
        </w:rPr>
        <w:t xml:space="preserve"> fundadora y copresidenta de la Asociación de Mujeres del Audiovisual del País Vasco (H</w:t>
      </w:r>
      <w:r w:rsidR="00D57687" w:rsidRPr="00745129">
        <w:rPr>
          <w:rFonts w:ascii="SanukLF-Light" w:eastAsia="Calibri" w:hAnsi="SanukLF-Light" w:cs="Arial"/>
          <w:color w:val="auto"/>
          <w:sz w:val="24"/>
          <w:szCs w:val="24"/>
          <w:lang w:eastAsia="en-US"/>
        </w:rPr>
        <w:t>)</w:t>
      </w:r>
      <w:proofErr w:type="spellStart"/>
      <w:r w:rsidR="00D57687" w:rsidRPr="00745129">
        <w:rPr>
          <w:rFonts w:ascii="SanukLF-Light" w:eastAsia="Calibri" w:hAnsi="SanukLF-Light" w:cs="Arial"/>
          <w:color w:val="auto"/>
          <w:sz w:val="24"/>
          <w:szCs w:val="24"/>
          <w:lang w:eastAsia="en-US"/>
        </w:rPr>
        <w:t>emen</w:t>
      </w:r>
      <w:proofErr w:type="spellEnd"/>
      <w:r w:rsidRPr="00745129">
        <w:rPr>
          <w:rFonts w:ascii="SanukLF-Light" w:eastAsia="Calibri" w:hAnsi="SanukLF-Light" w:cs="Arial"/>
          <w:color w:val="auto"/>
          <w:sz w:val="24"/>
          <w:szCs w:val="24"/>
          <w:lang w:eastAsia="en-US"/>
        </w:rPr>
        <w:t xml:space="preserve">. </w:t>
      </w:r>
      <w:r w:rsidR="00D57687">
        <w:rPr>
          <w:rFonts w:ascii="SanukLF-Light" w:eastAsia="Calibri" w:hAnsi="SanukLF-Light" w:cs="Arial"/>
          <w:color w:val="auto"/>
          <w:sz w:val="24"/>
          <w:szCs w:val="24"/>
          <w:lang w:eastAsia="en-US"/>
        </w:rPr>
        <w:t>Presentará la película con</w:t>
      </w:r>
      <w:r w:rsidRPr="00745129">
        <w:rPr>
          <w:rFonts w:ascii="SanukLF-Light" w:eastAsia="Calibri" w:hAnsi="SanukLF-Light" w:cs="Arial"/>
          <w:color w:val="auto"/>
          <w:sz w:val="24"/>
          <w:szCs w:val="24"/>
          <w:lang w:eastAsia="en-US"/>
        </w:rPr>
        <w:t xml:space="preserve"> su padre, protagonista del documental, y Sergio Azkarate, productor.</w:t>
      </w:r>
    </w:p>
    <w:p w14:paraId="344BA684"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553FE8F9" w14:textId="28F80A01" w:rsidR="00745129" w:rsidRPr="00745129" w:rsidRDefault="00745129" w:rsidP="00745129">
      <w:pPr>
        <w:spacing w:after="0" w:line="300" w:lineRule="exact"/>
        <w:rPr>
          <w:rFonts w:ascii="SanukLF-Light" w:eastAsia="Calibri" w:hAnsi="SanukLF-Light" w:cs="Arial"/>
          <w:color w:val="auto"/>
          <w:sz w:val="24"/>
          <w:szCs w:val="24"/>
          <w:lang w:eastAsia="en-US"/>
        </w:rPr>
      </w:pPr>
      <w:r w:rsidRPr="00D57687">
        <w:rPr>
          <w:rFonts w:ascii="SanukLF-Light" w:eastAsia="Calibri" w:hAnsi="SanukLF-Light" w:cs="Arial"/>
          <w:b/>
          <w:color w:val="auto"/>
          <w:sz w:val="24"/>
          <w:szCs w:val="24"/>
          <w:lang w:eastAsia="en-US"/>
        </w:rPr>
        <w:t>Jueves, 29 de octubre.- ‘La maleta de Álex’, de Alejandro Cortés</w:t>
      </w:r>
      <w:r w:rsidR="00D57687">
        <w:rPr>
          <w:rFonts w:ascii="SanukLF-Light" w:eastAsia="Calibri" w:hAnsi="SanukLF-Light" w:cs="Arial"/>
          <w:color w:val="auto"/>
          <w:sz w:val="24"/>
          <w:szCs w:val="24"/>
          <w:lang w:eastAsia="en-US"/>
        </w:rPr>
        <w:t xml:space="preserve"> (92 min)</w:t>
      </w:r>
      <w:r w:rsidRPr="00745129">
        <w:rPr>
          <w:rFonts w:ascii="SanukLF-Light" w:eastAsia="Calibri" w:hAnsi="SanukLF-Light" w:cs="Arial"/>
          <w:color w:val="auto"/>
          <w:sz w:val="24"/>
          <w:szCs w:val="24"/>
          <w:lang w:eastAsia="en-US"/>
        </w:rPr>
        <w:t xml:space="preserve">. Diez años después de la muerte de Álex Angulo, </w:t>
      </w:r>
      <w:proofErr w:type="spellStart"/>
      <w:r w:rsidRPr="00745129">
        <w:rPr>
          <w:rFonts w:ascii="SanukLF-Light" w:eastAsia="Calibri" w:hAnsi="SanukLF-Light" w:cs="Arial"/>
          <w:color w:val="auto"/>
          <w:sz w:val="24"/>
          <w:szCs w:val="24"/>
          <w:lang w:eastAsia="en-US"/>
        </w:rPr>
        <w:t>Dodó</w:t>
      </w:r>
      <w:proofErr w:type="spellEnd"/>
      <w:r w:rsidRPr="00745129">
        <w:rPr>
          <w:rFonts w:ascii="SanukLF-Light" w:eastAsia="Calibri" w:hAnsi="SanukLF-Light" w:cs="Arial"/>
          <w:color w:val="auto"/>
          <w:sz w:val="24"/>
          <w:szCs w:val="24"/>
          <w:lang w:eastAsia="en-US"/>
        </w:rPr>
        <w:t xml:space="preserve">, la hija que el actor adoptó en China, regresa desde Taiwán para conocer quién fue realmente su padre. Con su maleta secreta, recorre Bilbao y Madrid y se reencuentra con familiares, amigos y profesionales del cine, el teatro y la televisión. Los testimonios y los fragmentos de sus obras reconstruyen la memoria artística y humana de Álex, mientras </w:t>
      </w:r>
      <w:proofErr w:type="spellStart"/>
      <w:r w:rsidRPr="00745129">
        <w:rPr>
          <w:rFonts w:ascii="SanukLF-Light" w:eastAsia="Calibri" w:hAnsi="SanukLF-Light" w:cs="Arial"/>
          <w:color w:val="auto"/>
          <w:sz w:val="24"/>
          <w:szCs w:val="24"/>
          <w:lang w:eastAsia="en-US"/>
        </w:rPr>
        <w:t>Dodó</w:t>
      </w:r>
      <w:proofErr w:type="spellEnd"/>
      <w:r w:rsidRPr="00745129">
        <w:rPr>
          <w:rFonts w:ascii="SanukLF-Light" w:eastAsia="Calibri" w:hAnsi="SanukLF-Light" w:cs="Arial"/>
          <w:color w:val="auto"/>
          <w:sz w:val="24"/>
          <w:szCs w:val="24"/>
          <w:lang w:eastAsia="en-US"/>
        </w:rPr>
        <w:t xml:space="preserve"> recupera el vínculo perdido y se encuentra a sí misma. La película combina el documental y la fantasía para explorar la figura del actor más allá de sus personajes.</w:t>
      </w:r>
    </w:p>
    <w:p w14:paraId="0FD97C31"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257E0E36" w14:textId="0996662C" w:rsidR="00745129" w:rsidRP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color w:val="auto"/>
          <w:sz w:val="24"/>
          <w:szCs w:val="24"/>
          <w:lang w:eastAsia="en-US"/>
        </w:rPr>
        <w:t>Alejandro Cortés es director, guionista y productor, miembro de la Academia de Cine de España. Ha escrito y dirigido los largometrajes ‘Refugios’ (2015) y ‘Carrasca’ (2019), y ha codirigido la producción televisiva ‘</w:t>
      </w:r>
      <w:proofErr w:type="spellStart"/>
      <w:r w:rsidRPr="00745129">
        <w:rPr>
          <w:rFonts w:ascii="SanukLF-Light" w:eastAsia="Calibri" w:hAnsi="SanukLF-Light" w:cs="Arial"/>
          <w:color w:val="auto"/>
          <w:sz w:val="24"/>
          <w:szCs w:val="24"/>
          <w:lang w:eastAsia="en-US"/>
        </w:rPr>
        <w:t>Reset</w:t>
      </w:r>
      <w:proofErr w:type="spellEnd"/>
      <w:r w:rsidRPr="00745129">
        <w:rPr>
          <w:rFonts w:ascii="SanukLF-Light" w:eastAsia="Calibri" w:hAnsi="SanukLF-Light" w:cs="Arial"/>
          <w:color w:val="auto"/>
          <w:sz w:val="24"/>
          <w:szCs w:val="24"/>
          <w:lang w:eastAsia="en-US"/>
        </w:rPr>
        <w:t xml:space="preserve">’ (2020). También fue director de investigación y documentación del documental musical ‘Héroes: Silencio y Rock &amp; Roll’ (2021), producido para Netflix y nominado a los premios Goya y Forqué. En la </w:t>
      </w:r>
      <w:r w:rsidR="00D57687">
        <w:rPr>
          <w:rFonts w:ascii="SanukLF-Light" w:eastAsia="Calibri" w:hAnsi="SanukLF-Light" w:cs="Arial"/>
          <w:color w:val="auto"/>
          <w:sz w:val="24"/>
          <w:szCs w:val="24"/>
          <w:lang w:eastAsia="en-US"/>
        </w:rPr>
        <w:t xml:space="preserve">apertura </w:t>
      </w:r>
      <w:r w:rsidR="00D57687">
        <w:rPr>
          <w:rFonts w:ascii="SanukLF-Light" w:eastAsia="Calibri" w:hAnsi="SanukLF-Light" w:cs="Arial"/>
          <w:color w:val="auto"/>
          <w:sz w:val="24"/>
          <w:szCs w:val="24"/>
          <w:lang w:eastAsia="en-US"/>
        </w:rPr>
        <w:lastRenderedPageBreak/>
        <w:t xml:space="preserve">de la </w:t>
      </w:r>
      <w:r w:rsidRPr="00745129">
        <w:rPr>
          <w:rFonts w:ascii="SanukLF-Light" w:eastAsia="Calibri" w:hAnsi="SanukLF-Light" w:cs="Arial"/>
          <w:color w:val="auto"/>
          <w:sz w:val="24"/>
          <w:szCs w:val="24"/>
          <w:lang w:eastAsia="en-US"/>
        </w:rPr>
        <w:t>sesión participará</w:t>
      </w:r>
      <w:r w:rsidR="00D57687">
        <w:rPr>
          <w:rFonts w:ascii="SanukLF-Light" w:eastAsia="Calibri" w:hAnsi="SanukLF-Light" w:cs="Arial"/>
          <w:color w:val="auto"/>
          <w:sz w:val="24"/>
          <w:szCs w:val="24"/>
          <w:lang w:eastAsia="en-US"/>
        </w:rPr>
        <w:t xml:space="preserve"> junto a </w:t>
      </w:r>
      <w:r w:rsidRPr="00745129">
        <w:rPr>
          <w:rFonts w:ascii="SanukLF-Light" w:eastAsia="Calibri" w:hAnsi="SanukLF-Light" w:cs="Arial"/>
          <w:color w:val="auto"/>
          <w:sz w:val="24"/>
          <w:szCs w:val="24"/>
          <w:lang w:eastAsia="en-US"/>
        </w:rPr>
        <w:t>Juantxu Álvarez, productor y representante de Álex Angulo.</w:t>
      </w:r>
    </w:p>
    <w:p w14:paraId="6FF4001C"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7EB531D9" w14:textId="51FC7584" w:rsidR="00745129" w:rsidRPr="00745129" w:rsidRDefault="00745129" w:rsidP="00745129">
      <w:pPr>
        <w:spacing w:after="0" w:line="300" w:lineRule="exact"/>
        <w:rPr>
          <w:rFonts w:ascii="SanukLF-Light" w:eastAsia="Calibri" w:hAnsi="SanukLF-Light" w:cs="Arial"/>
          <w:color w:val="auto"/>
          <w:sz w:val="24"/>
          <w:szCs w:val="24"/>
          <w:lang w:eastAsia="en-US"/>
        </w:rPr>
      </w:pPr>
      <w:r w:rsidRPr="00D57687">
        <w:rPr>
          <w:rFonts w:ascii="SanukLF-Light" w:eastAsia="Calibri" w:hAnsi="SanukLF-Light" w:cs="Arial"/>
          <w:b/>
          <w:color w:val="auto"/>
          <w:sz w:val="24"/>
          <w:szCs w:val="24"/>
          <w:lang w:eastAsia="en-US"/>
        </w:rPr>
        <w:t>Viernes, 30 de octubre.- ‘</w:t>
      </w:r>
      <w:proofErr w:type="spellStart"/>
      <w:r w:rsidRPr="00D57687">
        <w:rPr>
          <w:rFonts w:ascii="SanukLF-Light" w:eastAsia="Calibri" w:hAnsi="SanukLF-Light" w:cs="Arial"/>
          <w:b/>
          <w:color w:val="auto"/>
          <w:sz w:val="24"/>
          <w:szCs w:val="24"/>
          <w:lang w:eastAsia="en-US"/>
        </w:rPr>
        <w:t>Gatibu</w:t>
      </w:r>
      <w:proofErr w:type="spellEnd"/>
      <w:r w:rsidRPr="00D57687">
        <w:rPr>
          <w:rFonts w:ascii="SanukLF-Light" w:eastAsia="Calibri" w:hAnsi="SanukLF-Light" w:cs="Arial"/>
          <w:b/>
          <w:color w:val="auto"/>
          <w:sz w:val="24"/>
          <w:szCs w:val="24"/>
          <w:lang w:eastAsia="en-US"/>
        </w:rPr>
        <w:t xml:space="preserve">, agur </w:t>
      </w:r>
      <w:proofErr w:type="spellStart"/>
      <w:r w:rsidRPr="00D57687">
        <w:rPr>
          <w:rFonts w:ascii="SanukLF-Light" w:eastAsia="Calibri" w:hAnsi="SanukLF-Light" w:cs="Arial"/>
          <w:b/>
          <w:color w:val="auto"/>
          <w:sz w:val="24"/>
          <w:szCs w:val="24"/>
          <w:lang w:eastAsia="en-US"/>
        </w:rPr>
        <w:t>esan</w:t>
      </w:r>
      <w:proofErr w:type="spellEnd"/>
      <w:r w:rsidRPr="00D57687">
        <w:rPr>
          <w:rFonts w:ascii="SanukLF-Light" w:eastAsia="Calibri" w:hAnsi="SanukLF-Light" w:cs="Arial"/>
          <w:b/>
          <w:color w:val="auto"/>
          <w:sz w:val="24"/>
          <w:szCs w:val="24"/>
          <w:lang w:eastAsia="en-US"/>
        </w:rPr>
        <w:t xml:space="preserve"> </w:t>
      </w:r>
      <w:proofErr w:type="spellStart"/>
      <w:r w:rsidRPr="00D57687">
        <w:rPr>
          <w:rFonts w:ascii="SanukLF-Light" w:eastAsia="Calibri" w:hAnsi="SanukLF-Light" w:cs="Arial"/>
          <w:b/>
          <w:color w:val="auto"/>
          <w:sz w:val="24"/>
          <w:szCs w:val="24"/>
          <w:lang w:eastAsia="en-US"/>
        </w:rPr>
        <w:t>barik</w:t>
      </w:r>
      <w:proofErr w:type="spellEnd"/>
      <w:r w:rsidRPr="00D57687">
        <w:rPr>
          <w:rFonts w:ascii="SanukLF-Light" w:eastAsia="Calibri" w:hAnsi="SanukLF-Light" w:cs="Arial"/>
          <w:b/>
          <w:color w:val="auto"/>
          <w:sz w:val="24"/>
          <w:szCs w:val="24"/>
          <w:lang w:eastAsia="en-US"/>
        </w:rPr>
        <w:t>’, de Jabi Elortegi</w:t>
      </w:r>
      <w:r w:rsidR="00D57687">
        <w:rPr>
          <w:rFonts w:ascii="SanukLF-Light" w:eastAsia="Calibri" w:hAnsi="SanukLF-Light" w:cs="Arial"/>
          <w:b/>
          <w:color w:val="auto"/>
          <w:sz w:val="24"/>
          <w:szCs w:val="24"/>
          <w:lang w:eastAsia="en-US"/>
        </w:rPr>
        <w:t xml:space="preserve"> </w:t>
      </w:r>
      <w:r w:rsidR="00D57687" w:rsidRPr="00190322">
        <w:rPr>
          <w:rFonts w:ascii="SanukLF-Light" w:eastAsia="Calibri" w:hAnsi="SanukLF-Light" w:cs="Arial"/>
          <w:color w:val="auto"/>
          <w:sz w:val="24"/>
          <w:szCs w:val="24"/>
          <w:lang w:eastAsia="en-US"/>
        </w:rPr>
        <w:t>(82 min)</w:t>
      </w:r>
      <w:r w:rsidRPr="00190322">
        <w:rPr>
          <w:rFonts w:ascii="SanukLF-Light" w:eastAsia="Calibri" w:hAnsi="SanukLF-Light" w:cs="Arial"/>
          <w:color w:val="auto"/>
          <w:sz w:val="24"/>
          <w:szCs w:val="24"/>
          <w:lang w:eastAsia="en-US"/>
        </w:rPr>
        <w:t>.</w:t>
      </w:r>
      <w:r w:rsidRPr="00745129">
        <w:rPr>
          <w:rFonts w:ascii="SanukLF-Light" w:eastAsia="Calibri" w:hAnsi="SanukLF-Light" w:cs="Arial"/>
          <w:color w:val="auto"/>
          <w:sz w:val="24"/>
          <w:szCs w:val="24"/>
          <w:lang w:eastAsia="en-US"/>
        </w:rPr>
        <w:t xml:space="preserve"> </w:t>
      </w:r>
      <w:r w:rsidR="00190322">
        <w:rPr>
          <w:rFonts w:ascii="SanukLF-Light" w:eastAsia="Calibri" w:hAnsi="SanukLF-Light" w:cs="Arial"/>
          <w:color w:val="auto"/>
          <w:sz w:val="24"/>
          <w:szCs w:val="24"/>
          <w:lang w:eastAsia="en-US"/>
        </w:rPr>
        <w:t>Esta edición se despide s</w:t>
      </w:r>
      <w:r w:rsidRPr="00745129">
        <w:rPr>
          <w:rFonts w:ascii="SanukLF-Light" w:eastAsia="Calibri" w:hAnsi="SanukLF-Light" w:cs="Arial"/>
          <w:color w:val="auto"/>
          <w:sz w:val="24"/>
          <w:szCs w:val="24"/>
          <w:lang w:eastAsia="en-US"/>
        </w:rPr>
        <w:t xml:space="preserve">iguiendo al grupo de rock </w:t>
      </w:r>
      <w:proofErr w:type="spellStart"/>
      <w:r w:rsidRPr="00745129">
        <w:rPr>
          <w:rFonts w:ascii="SanukLF-Light" w:eastAsia="Calibri" w:hAnsi="SanukLF-Light" w:cs="Arial"/>
          <w:color w:val="auto"/>
          <w:sz w:val="24"/>
          <w:szCs w:val="24"/>
          <w:lang w:eastAsia="en-US"/>
        </w:rPr>
        <w:t>Gatibu</w:t>
      </w:r>
      <w:proofErr w:type="spellEnd"/>
      <w:r w:rsidRPr="00745129">
        <w:rPr>
          <w:rFonts w:ascii="SanukLF-Light" w:eastAsia="Calibri" w:hAnsi="SanukLF-Light" w:cs="Arial"/>
          <w:color w:val="auto"/>
          <w:sz w:val="24"/>
          <w:szCs w:val="24"/>
          <w:lang w:eastAsia="en-US"/>
        </w:rPr>
        <w:t xml:space="preserve"> en su última gira, tras 25 años de trayectoria y convertido en la banda sonora de toda una generación. La película recoge momentos clave de esta despedida y pasajes íntimos de sus integrantes. Más allá de la crónica de los conciertos, reflexiona sobre el paso del tiempo, la transformación personal y colectiva, la madurez y la importancia de saber decir adiós.</w:t>
      </w:r>
    </w:p>
    <w:p w14:paraId="08463F75" w14:textId="77777777" w:rsidR="00745129" w:rsidRPr="00745129" w:rsidRDefault="00745129" w:rsidP="00745129">
      <w:pPr>
        <w:spacing w:after="0" w:line="300" w:lineRule="exact"/>
        <w:rPr>
          <w:rFonts w:ascii="SanukLF-Light" w:eastAsia="Calibri" w:hAnsi="SanukLF-Light" w:cs="Arial"/>
          <w:color w:val="auto"/>
          <w:sz w:val="24"/>
          <w:szCs w:val="24"/>
          <w:lang w:eastAsia="en-US"/>
        </w:rPr>
      </w:pPr>
    </w:p>
    <w:p w14:paraId="48E697F8" w14:textId="10E88714" w:rsidR="00A118C2" w:rsidRPr="00745129" w:rsidRDefault="00745129" w:rsidP="00745129">
      <w:pPr>
        <w:spacing w:after="0" w:line="300" w:lineRule="exact"/>
        <w:rPr>
          <w:rFonts w:ascii="SanukLF-Light" w:eastAsia="Calibri" w:hAnsi="SanukLF-Light" w:cs="Arial"/>
          <w:color w:val="auto"/>
          <w:sz w:val="24"/>
          <w:szCs w:val="24"/>
          <w:lang w:eastAsia="en-US"/>
        </w:rPr>
      </w:pPr>
      <w:r w:rsidRPr="00745129">
        <w:rPr>
          <w:rFonts w:ascii="SanukLF-Light" w:eastAsia="Calibri" w:hAnsi="SanukLF-Light" w:cs="Arial"/>
          <w:color w:val="auto"/>
          <w:sz w:val="24"/>
          <w:szCs w:val="24"/>
          <w:lang w:eastAsia="en-US"/>
        </w:rPr>
        <w:t>Jabi Elortegi es director, guionista y productor audiovisual vasco, con una trayectoria en cine y televisión. Ha trabajado en producciones como la serie ‘</w:t>
      </w:r>
      <w:proofErr w:type="spellStart"/>
      <w:r w:rsidRPr="00745129">
        <w:rPr>
          <w:rFonts w:ascii="SanukLF-Light" w:eastAsia="Calibri" w:hAnsi="SanukLF-Light" w:cs="Arial"/>
          <w:color w:val="auto"/>
          <w:sz w:val="24"/>
          <w:szCs w:val="24"/>
          <w:lang w:eastAsia="en-US"/>
        </w:rPr>
        <w:t>Goenkale</w:t>
      </w:r>
      <w:proofErr w:type="spellEnd"/>
      <w:r w:rsidRPr="00745129">
        <w:rPr>
          <w:rFonts w:ascii="SanukLF-Light" w:eastAsia="Calibri" w:hAnsi="SanukLF-Light" w:cs="Arial"/>
          <w:color w:val="auto"/>
          <w:sz w:val="24"/>
          <w:szCs w:val="24"/>
          <w:lang w:eastAsia="en-US"/>
        </w:rPr>
        <w:t>’ y en proyectos documentales como ‘Galerna’. En ‘</w:t>
      </w:r>
      <w:proofErr w:type="spellStart"/>
      <w:r w:rsidRPr="00745129">
        <w:rPr>
          <w:rFonts w:ascii="SanukLF-Light" w:eastAsia="Calibri" w:hAnsi="SanukLF-Light" w:cs="Arial"/>
          <w:color w:val="auto"/>
          <w:sz w:val="24"/>
          <w:szCs w:val="24"/>
          <w:lang w:eastAsia="en-US"/>
        </w:rPr>
        <w:t>Gatibu</w:t>
      </w:r>
      <w:proofErr w:type="spellEnd"/>
      <w:r w:rsidRPr="00745129">
        <w:rPr>
          <w:rFonts w:ascii="SanukLF-Light" w:eastAsia="Calibri" w:hAnsi="SanukLF-Light" w:cs="Arial"/>
          <w:color w:val="auto"/>
          <w:sz w:val="24"/>
          <w:szCs w:val="24"/>
          <w:lang w:eastAsia="en-US"/>
        </w:rPr>
        <w:t xml:space="preserve">, agur </w:t>
      </w:r>
      <w:proofErr w:type="spellStart"/>
      <w:r w:rsidRPr="00745129">
        <w:rPr>
          <w:rFonts w:ascii="SanukLF-Light" w:eastAsia="Calibri" w:hAnsi="SanukLF-Light" w:cs="Arial"/>
          <w:color w:val="auto"/>
          <w:sz w:val="24"/>
          <w:szCs w:val="24"/>
          <w:lang w:eastAsia="en-US"/>
        </w:rPr>
        <w:t>esan</w:t>
      </w:r>
      <w:proofErr w:type="spellEnd"/>
      <w:r w:rsidRPr="00745129">
        <w:rPr>
          <w:rFonts w:ascii="SanukLF-Light" w:eastAsia="Calibri" w:hAnsi="SanukLF-Light" w:cs="Arial"/>
          <w:color w:val="auto"/>
          <w:sz w:val="24"/>
          <w:szCs w:val="24"/>
          <w:lang w:eastAsia="en-US"/>
        </w:rPr>
        <w:t xml:space="preserve"> </w:t>
      </w:r>
      <w:proofErr w:type="spellStart"/>
      <w:r w:rsidRPr="00745129">
        <w:rPr>
          <w:rFonts w:ascii="SanukLF-Light" w:eastAsia="Calibri" w:hAnsi="SanukLF-Light" w:cs="Arial"/>
          <w:color w:val="auto"/>
          <w:sz w:val="24"/>
          <w:szCs w:val="24"/>
          <w:lang w:eastAsia="en-US"/>
        </w:rPr>
        <w:t>barik</w:t>
      </w:r>
      <w:proofErr w:type="spellEnd"/>
      <w:r w:rsidRPr="00745129">
        <w:rPr>
          <w:rFonts w:ascii="SanukLF-Light" w:eastAsia="Calibri" w:hAnsi="SanukLF-Light" w:cs="Arial"/>
          <w:color w:val="auto"/>
          <w:sz w:val="24"/>
          <w:szCs w:val="24"/>
          <w:lang w:eastAsia="en-US"/>
        </w:rPr>
        <w:t xml:space="preserve">’ acompaña a la banda durante el final de su recorrido musical, con una mirada que combina la dimensión pública de sus conciertos y la intimidad de sus integrantes. </w:t>
      </w:r>
      <w:r w:rsidR="00190322">
        <w:rPr>
          <w:rFonts w:ascii="SanukLF-Light" w:eastAsia="Calibri" w:hAnsi="SanukLF-Light" w:cs="Arial"/>
          <w:color w:val="auto"/>
          <w:sz w:val="24"/>
          <w:szCs w:val="24"/>
          <w:lang w:eastAsia="en-US"/>
        </w:rPr>
        <w:t xml:space="preserve">La presentación previa la proyección contará con su presencia y la de </w:t>
      </w:r>
      <w:r w:rsidRPr="00745129">
        <w:rPr>
          <w:rFonts w:ascii="SanukLF-Light" w:eastAsia="Calibri" w:hAnsi="SanukLF-Light" w:cs="Arial"/>
          <w:color w:val="auto"/>
          <w:sz w:val="24"/>
          <w:szCs w:val="24"/>
          <w:lang w:eastAsia="en-US"/>
        </w:rPr>
        <w:t xml:space="preserve">Alex Sardui, vocalista de </w:t>
      </w:r>
      <w:proofErr w:type="spellStart"/>
      <w:r w:rsidRPr="00745129">
        <w:rPr>
          <w:rFonts w:ascii="SanukLF-Light" w:eastAsia="Calibri" w:hAnsi="SanukLF-Light" w:cs="Arial"/>
          <w:color w:val="auto"/>
          <w:sz w:val="24"/>
          <w:szCs w:val="24"/>
          <w:lang w:eastAsia="en-US"/>
        </w:rPr>
        <w:t>Gatibu</w:t>
      </w:r>
      <w:proofErr w:type="spellEnd"/>
      <w:r w:rsidRPr="00745129">
        <w:rPr>
          <w:rFonts w:ascii="SanukLF-Light" w:eastAsia="Calibri" w:hAnsi="SanukLF-Light" w:cs="Arial"/>
          <w:color w:val="auto"/>
          <w:sz w:val="24"/>
          <w:szCs w:val="24"/>
          <w:lang w:eastAsia="en-US"/>
        </w:rPr>
        <w:t>.</w:t>
      </w:r>
    </w:p>
    <w:p w14:paraId="5160EF0B" w14:textId="77777777" w:rsidR="00A118C2" w:rsidRPr="00745129" w:rsidRDefault="00A118C2" w:rsidP="00BB69D0">
      <w:pPr>
        <w:spacing w:after="0" w:line="300" w:lineRule="exact"/>
        <w:rPr>
          <w:rFonts w:ascii="SanukLF-Light" w:eastAsia="Calibri" w:hAnsi="SanukLF-Light" w:cs="Arial"/>
          <w:color w:val="auto"/>
          <w:sz w:val="24"/>
          <w:szCs w:val="24"/>
          <w:lang w:eastAsia="en-US"/>
        </w:rPr>
      </w:pPr>
    </w:p>
    <w:p w14:paraId="0EBF4CB2" w14:textId="77777777" w:rsidR="00A118C2" w:rsidRPr="00745129" w:rsidRDefault="00A118C2" w:rsidP="00BB69D0">
      <w:pPr>
        <w:spacing w:after="0" w:line="300" w:lineRule="exact"/>
        <w:rPr>
          <w:rFonts w:ascii="SanukLF-Light" w:eastAsia="Calibri" w:hAnsi="SanukLF-Light" w:cs="Arial"/>
          <w:color w:val="auto"/>
          <w:sz w:val="24"/>
          <w:szCs w:val="24"/>
          <w:lang w:eastAsia="en-US"/>
        </w:rPr>
      </w:pPr>
    </w:p>
    <w:p w14:paraId="4D1EE5ED" w14:textId="77777777" w:rsidR="00745129" w:rsidRPr="00745129" w:rsidRDefault="00745129">
      <w:pPr>
        <w:spacing w:after="0" w:line="300" w:lineRule="exact"/>
        <w:rPr>
          <w:rFonts w:ascii="SanukLF-Light" w:eastAsia="Calibri" w:hAnsi="SanukLF-Light" w:cs="Arial"/>
          <w:color w:val="auto"/>
          <w:sz w:val="24"/>
          <w:szCs w:val="24"/>
          <w:lang w:eastAsia="en-US"/>
        </w:rPr>
      </w:pPr>
    </w:p>
    <w:sectPr w:rsidR="00745129" w:rsidRPr="00745129" w:rsidSect="00AB1150">
      <w:headerReference w:type="default" r:id="rId8"/>
      <w:footerReference w:type="default" r:id="rId9"/>
      <w:pgSz w:w="11906" w:h="16838"/>
      <w:pgMar w:top="1560" w:right="1274" w:bottom="2127" w:left="1276" w:header="568" w:footer="8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7AFE0" w14:textId="77777777" w:rsidR="003F4AA0" w:rsidRDefault="003F4AA0">
      <w:r>
        <w:separator/>
      </w:r>
    </w:p>
  </w:endnote>
  <w:endnote w:type="continuationSeparator" w:id="0">
    <w:p w14:paraId="50465F05" w14:textId="77777777" w:rsidR="003F4AA0" w:rsidRDefault="003F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5000785B" w:usb2="00000000" w:usb3="00000000" w:csb0="000001FF" w:csb1="00000000"/>
  </w:font>
  <w:font w:name="ヒラギノ角ゴ Pro W3">
    <w:altName w:val="Arial Unicode MS"/>
    <w:charset w:val="80"/>
    <w:family w:val="auto"/>
    <w:pitch w:val="variable"/>
    <w:sig w:usb0="00000001" w:usb1="00000000" w:usb2="01000407" w:usb3="00000000" w:csb0="00020000" w:csb1="00000000"/>
  </w:font>
  <w:font w:name="Helvetica Neue">
    <w:charset w:val="00"/>
    <w:family w:val="roman"/>
    <w:pitch w:val="default"/>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9CE2"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6C699DF6" wp14:editId="2ADDD4AA">
          <wp:extent cx="5742305" cy="50800"/>
          <wp:effectExtent l="0" t="0" r="0" b="6350"/>
          <wp:docPr id="1384625162" name="Imagen 138462516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6A4C3209"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08287C5C"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00290F87">
      <w:rPr>
        <w:rFonts w:ascii="SanukLF-Light" w:eastAsia="Arial Unicode MS" w:hAnsi="SanukLF-Light" w:cs="Arial"/>
        <w:bCs/>
        <w:color w:val="auto"/>
        <w:lang w:val="x-none" w:eastAsia="x-none"/>
      </w:rPr>
      <w:t xml:space="preserve"> 6</w:t>
    </w:r>
    <w:r w:rsidR="00290F87">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14378262" w14:textId="77777777" w:rsidR="00CB64C8" w:rsidRDefault="00CB64C8" w:rsidP="00CB64C8">
    <w:pPr>
      <w:pStyle w:val="Encabezado"/>
      <w:tabs>
        <w:tab w:val="clear" w:pos="8504"/>
        <w:tab w:val="right" w:pos="9356"/>
      </w:tabs>
      <w:spacing w:after="0" w:line="240" w:lineRule="auto"/>
      <w:jc w:val="left"/>
      <w:rPr>
        <w:rFonts w:eastAsia="Arial Unicode MS" w:cs="Arial"/>
        <w:bCs/>
        <w:color w:val="002060"/>
      </w:rPr>
    </w:pPr>
  </w:p>
  <w:p w14:paraId="5D2CDAF8"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2BB4" w14:textId="77777777" w:rsidR="003F4AA0" w:rsidRDefault="003F4AA0">
      <w:r>
        <w:separator/>
      </w:r>
    </w:p>
  </w:footnote>
  <w:footnote w:type="continuationSeparator" w:id="0">
    <w:p w14:paraId="4D03E56A" w14:textId="77777777" w:rsidR="003F4AA0" w:rsidRDefault="003F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9EF" w14:textId="1380ADA8" w:rsidR="006B2109" w:rsidRPr="00175A49" w:rsidRDefault="00DC4EDC" w:rsidP="002702E7">
    <w:pPr>
      <w:pStyle w:val="Encabezado"/>
      <w:ind w:left="5664"/>
      <w:jc w:val="center"/>
      <w:rPr>
        <w:lang w:val="pt-BR"/>
      </w:rPr>
    </w:pPr>
    <w:r>
      <w:rPr>
        <w:noProof/>
      </w:rPr>
      <w:drawing>
        <wp:anchor distT="0" distB="0" distL="114300" distR="114300" simplePos="0" relativeHeight="251658240" behindDoc="0" locked="0" layoutInCell="1" allowOverlap="1" wp14:anchorId="658C45E3" wp14:editId="521EB3E3">
          <wp:simplePos x="0" y="0"/>
          <wp:positionH relativeFrom="margin">
            <wp:posOffset>4091305</wp:posOffset>
          </wp:positionH>
          <wp:positionV relativeFrom="paragraph">
            <wp:posOffset>-46355</wp:posOffset>
          </wp:positionV>
          <wp:extent cx="1897380" cy="600075"/>
          <wp:effectExtent l="0" t="0" r="0" b="0"/>
          <wp:wrapSquare wrapText="bothSides"/>
          <wp:docPr id="1232899208" name="Imagen 123289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69989" name="Imagen 357869989"/>
                  <pic:cNvPicPr/>
                </pic:nvPicPr>
                <pic:blipFill>
                  <a:blip r:embed="rId1">
                    <a:extLst>
                      <a:ext uri="{28A0092B-C50C-407E-A947-70E740481C1C}">
                        <a14:useLocalDpi xmlns:a14="http://schemas.microsoft.com/office/drawing/2010/main" val="0"/>
                      </a:ext>
                    </a:extLst>
                  </a:blip>
                  <a:stretch>
                    <a:fillRect/>
                  </a:stretch>
                </pic:blipFill>
                <pic:spPr>
                  <a:xfrm>
                    <a:off x="0" y="0"/>
                    <a:ext cx="1897380" cy="60007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8"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9" w15:restartNumberingAfterBreak="0">
    <w:nsid w:val="331E54A2"/>
    <w:multiLevelType w:val="multilevel"/>
    <w:tmpl w:val="1A3A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2"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4"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5" w15:restartNumberingAfterBreak="0">
    <w:nsid w:val="5293275A"/>
    <w:multiLevelType w:val="multilevel"/>
    <w:tmpl w:val="CA1AE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1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2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1"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2"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5"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27"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29"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0"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510178757">
    <w:abstractNumId w:val="7"/>
  </w:num>
  <w:num w:numId="2" w16cid:durableId="126509242">
    <w:abstractNumId w:val="7"/>
  </w:num>
  <w:num w:numId="3" w16cid:durableId="1663971842">
    <w:abstractNumId w:val="17"/>
  </w:num>
  <w:num w:numId="4" w16cid:durableId="797645451">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1778136928">
    <w:abstractNumId w:val="10"/>
  </w:num>
  <w:num w:numId="6" w16cid:durableId="614210957">
    <w:abstractNumId w:val="21"/>
  </w:num>
  <w:num w:numId="7" w16cid:durableId="1836416632">
    <w:abstractNumId w:val="1"/>
  </w:num>
  <w:num w:numId="8" w16cid:durableId="2039620353">
    <w:abstractNumId w:val="14"/>
  </w:num>
  <w:num w:numId="9" w16cid:durableId="334648998">
    <w:abstractNumId w:val="13"/>
  </w:num>
  <w:num w:numId="10" w16cid:durableId="1040976960">
    <w:abstractNumId w:val="28"/>
  </w:num>
  <w:num w:numId="11" w16cid:durableId="1505894753">
    <w:abstractNumId w:val="30"/>
  </w:num>
  <w:num w:numId="12" w16cid:durableId="756100361">
    <w:abstractNumId w:val="11"/>
  </w:num>
  <w:num w:numId="13" w16cid:durableId="1238051397">
    <w:abstractNumId w:val="23"/>
  </w:num>
  <w:num w:numId="14" w16cid:durableId="1240283914">
    <w:abstractNumId w:val="3"/>
  </w:num>
  <w:num w:numId="15" w16cid:durableId="1442799242">
    <w:abstractNumId w:val="3"/>
  </w:num>
  <w:num w:numId="16" w16cid:durableId="1674723524">
    <w:abstractNumId w:val="24"/>
  </w:num>
  <w:num w:numId="17" w16cid:durableId="1141381953">
    <w:abstractNumId w:val="4"/>
  </w:num>
  <w:num w:numId="18" w16cid:durableId="1923298172">
    <w:abstractNumId w:val="29"/>
  </w:num>
  <w:num w:numId="19" w16cid:durableId="1327127332">
    <w:abstractNumId w:val="22"/>
  </w:num>
  <w:num w:numId="20" w16cid:durableId="2033409387">
    <w:abstractNumId w:val="26"/>
  </w:num>
  <w:num w:numId="21" w16cid:durableId="1445539268">
    <w:abstractNumId w:val="6"/>
  </w:num>
  <w:num w:numId="22" w16cid:durableId="1720202265">
    <w:abstractNumId w:val="5"/>
  </w:num>
  <w:num w:numId="23" w16cid:durableId="632566685">
    <w:abstractNumId w:val="12"/>
  </w:num>
  <w:num w:numId="24" w16cid:durableId="1344936881">
    <w:abstractNumId w:val="25"/>
  </w:num>
  <w:num w:numId="25" w16cid:durableId="1622371847">
    <w:abstractNumId w:val="19"/>
  </w:num>
  <w:num w:numId="26" w16cid:durableId="2009601625">
    <w:abstractNumId w:val="18"/>
  </w:num>
  <w:num w:numId="27" w16cid:durableId="348870527">
    <w:abstractNumId w:val="16"/>
  </w:num>
  <w:num w:numId="28" w16cid:durableId="734552075">
    <w:abstractNumId w:val="8"/>
  </w:num>
  <w:num w:numId="29" w16cid:durableId="2052265665">
    <w:abstractNumId w:val="20"/>
  </w:num>
  <w:num w:numId="30" w16cid:durableId="617027952">
    <w:abstractNumId w:val="2"/>
  </w:num>
  <w:num w:numId="31" w16cid:durableId="682896838">
    <w:abstractNumId w:val="27"/>
  </w:num>
  <w:num w:numId="32" w16cid:durableId="1582788529">
    <w:abstractNumId w:val="9"/>
  </w:num>
  <w:num w:numId="33" w16cid:durableId="21436902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pt-BR" w:vendorID="64" w:dllVersion="0" w:nlCheck="1" w:checkStyle="0"/>
  <w:activeWritingStyle w:appName="MSWord" w:lang="es-ES"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F20"/>
    <w:rsid w:val="00006F12"/>
    <w:rsid w:val="00030F5C"/>
    <w:rsid w:val="00032A2C"/>
    <w:rsid w:val="00037273"/>
    <w:rsid w:val="0004043A"/>
    <w:rsid w:val="00057DE9"/>
    <w:rsid w:val="000623EC"/>
    <w:rsid w:val="00065008"/>
    <w:rsid w:val="00075827"/>
    <w:rsid w:val="00075F7B"/>
    <w:rsid w:val="0008356E"/>
    <w:rsid w:val="00083717"/>
    <w:rsid w:val="00083F50"/>
    <w:rsid w:val="0009625E"/>
    <w:rsid w:val="000A3EF1"/>
    <w:rsid w:val="000A6F0E"/>
    <w:rsid w:val="000B7874"/>
    <w:rsid w:val="000C1BA6"/>
    <w:rsid w:val="000C7A3A"/>
    <w:rsid w:val="000D1E1C"/>
    <w:rsid w:val="000D5370"/>
    <w:rsid w:val="000D609D"/>
    <w:rsid w:val="000D7062"/>
    <w:rsid w:val="000E15FD"/>
    <w:rsid w:val="000E57BF"/>
    <w:rsid w:val="000F1900"/>
    <w:rsid w:val="000F2BA7"/>
    <w:rsid w:val="000F57E1"/>
    <w:rsid w:val="00102A6A"/>
    <w:rsid w:val="00110CBD"/>
    <w:rsid w:val="00114E13"/>
    <w:rsid w:val="001238DD"/>
    <w:rsid w:val="00124337"/>
    <w:rsid w:val="00131B97"/>
    <w:rsid w:val="00133E5C"/>
    <w:rsid w:val="00150408"/>
    <w:rsid w:val="00157044"/>
    <w:rsid w:val="00175331"/>
    <w:rsid w:val="00175A49"/>
    <w:rsid w:val="00184A18"/>
    <w:rsid w:val="00185D23"/>
    <w:rsid w:val="00187EC0"/>
    <w:rsid w:val="00187F7F"/>
    <w:rsid w:val="00190322"/>
    <w:rsid w:val="001A43C2"/>
    <w:rsid w:val="001A50F9"/>
    <w:rsid w:val="001A55FE"/>
    <w:rsid w:val="001A77A1"/>
    <w:rsid w:val="001C329C"/>
    <w:rsid w:val="001C61E6"/>
    <w:rsid w:val="001D4794"/>
    <w:rsid w:val="001D5C5C"/>
    <w:rsid w:val="001E21E1"/>
    <w:rsid w:val="001E4BC1"/>
    <w:rsid w:val="001E5474"/>
    <w:rsid w:val="001F092A"/>
    <w:rsid w:val="001F1DFC"/>
    <w:rsid w:val="001F2A28"/>
    <w:rsid w:val="001F69CB"/>
    <w:rsid w:val="00207601"/>
    <w:rsid w:val="0021034D"/>
    <w:rsid w:val="00220C1E"/>
    <w:rsid w:val="00222371"/>
    <w:rsid w:val="00222AC2"/>
    <w:rsid w:val="00233D4A"/>
    <w:rsid w:val="002479D1"/>
    <w:rsid w:val="00257D47"/>
    <w:rsid w:val="00261DCE"/>
    <w:rsid w:val="0026618A"/>
    <w:rsid w:val="00267CD1"/>
    <w:rsid w:val="0027007D"/>
    <w:rsid w:val="002702E7"/>
    <w:rsid w:val="002743F9"/>
    <w:rsid w:val="0028035C"/>
    <w:rsid w:val="002810F0"/>
    <w:rsid w:val="00282621"/>
    <w:rsid w:val="00290F87"/>
    <w:rsid w:val="0029249A"/>
    <w:rsid w:val="00294761"/>
    <w:rsid w:val="00294A87"/>
    <w:rsid w:val="00296065"/>
    <w:rsid w:val="00297535"/>
    <w:rsid w:val="002A4B42"/>
    <w:rsid w:val="002D4468"/>
    <w:rsid w:val="002D5D77"/>
    <w:rsid w:val="002E050A"/>
    <w:rsid w:val="002E2D49"/>
    <w:rsid w:val="002E5D32"/>
    <w:rsid w:val="002F384D"/>
    <w:rsid w:val="00301C7E"/>
    <w:rsid w:val="003023B2"/>
    <w:rsid w:val="003036DE"/>
    <w:rsid w:val="00306D37"/>
    <w:rsid w:val="00310275"/>
    <w:rsid w:val="00335E04"/>
    <w:rsid w:val="003364A9"/>
    <w:rsid w:val="00337B6D"/>
    <w:rsid w:val="003417D2"/>
    <w:rsid w:val="003434F2"/>
    <w:rsid w:val="00346E6C"/>
    <w:rsid w:val="003557DD"/>
    <w:rsid w:val="00357251"/>
    <w:rsid w:val="00362CA0"/>
    <w:rsid w:val="0037087D"/>
    <w:rsid w:val="003721F3"/>
    <w:rsid w:val="00376054"/>
    <w:rsid w:val="00377543"/>
    <w:rsid w:val="00384E92"/>
    <w:rsid w:val="003857D6"/>
    <w:rsid w:val="00393709"/>
    <w:rsid w:val="003973B1"/>
    <w:rsid w:val="003A7038"/>
    <w:rsid w:val="003B07E4"/>
    <w:rsid w:val="003B1FB7"/>
    <w:rsid w:val="003B22E6"/>
    <w:rsid w:val="003B4427"/>
    <w:rsid w:val="003B4A09"/>
    <w:rsid w:val="003C0820"/>
    <w:rsid w:val="003C1D42"/>
    <w:rsid w:val="003C34A7"/>
    <w:rsid w:val="003D2C29"/>
    <w:rsid w:val="003D4244"/>
    <w:rsid w:val="003D44FB"/>
    <w:rsid w:val="003D45DC"/>
    <w:rsid w:val="003D511C"/>
    <w:rsid w:val="003D670A"/>
    <w:rsid w:val="003E33A8"/>
    <w:rsid w:val="003E4AD9"/>
    <w:rsid w:val="003E5BF2"/>
    <w:rsid w:val="003F1CB0"/>
    <w:rsid w:val="003F4828"/>
    <w:rsid w:val="003F4902"/>
    <w:rsid w:val="003F4AA0"/>
    <w:rsid w:val="003F76ED"/>
    <w:rsid w:val="003F7AAE"/>
    <w:rsid w:val="00400B1E"/>
    <w:rsid w:val="00401D1F"/>
    <w:rsid w:val="00401FEB"/>
    <w:rsid w:val="00410B6D"/>
    <w:rsid w:val="004126DB"/>
    <w:rsid w:val="00420C7B"/>
    <w:rsid w:val="00421A20"/>
    <w:rsid w:val="00421BAF"/>
    <w:rsid w:val="0042499D"/>
    <w:rsid w:val="004350CD"/>
    <w:rsid w:val="00444B65"/>
    <w:rsid w:val="004451FE"/>
    <w:rsid w:val="00456D11"/>
    <w:rsid w:val="004576D7"/>
    <w:rsid w:val="00464440"/>
    <w:rsid w:val="00465860"/>
    <w:rsid w:val="00465B09"/>
    <w:rsid w:val="00465B3D"/>
    <w:rsid w:val="00476559"/>
    <w:rsid w:val="00476627"/>
    <w:rsid w:val="00477BAD"/>
    <w:rsid w:val="004869C3"/>
    <w:rsid w:val="00486F46"/>
    <w:rsid w:val="004934D0"/>
    <w:rsid w:val="004A1F47"/>
    <w:rsid w:val="004A235F"/>
    <w:rsid w:val="004A27E6"/>
    <w:rsid w:val="004B266F"/>
    <w:rsid w:val="004B26F8"/>
    <w:rsid w:val="004B3774"/>
    <w:rsid w:val="004C2B9F"/>
    <w:rsid w:val="004E350F"/>
    <w:rsid w:val="004E4913"/>
    <w:rsid w:val="004F2AD8"/>
    <w:rsid w:val="004F4C7D"/>
    <w:rsid w:val="004F59AD"/>
    <w:rsid w:val="005010B7"/>
    <w:rsid w:val="0050312B"/>
    <w:rsid w:val="00503F94"/>
    <w:rsid w:val="00514F44"/>
    <w:rsid w:val="00524124"/>
    <w:rsid w:val="00533036"/>
    <w:rsid w:val="005332EF"/>
    <w:rsid w:val="005343FA"/>
    <w:rsid w:val="00534F0B"/>
    <w:rsid w:val="00542035"/>
    <w:rsid w:val="00547ACC"/>
    <w:rsid w:val="00547E23"/>
    <w:rsid w:val="0055158E"/>
    <w:rsid w:val="00553100"/>
    <w:rsid w:val="00555F80"/>
    <w:rsid w:val="00556621"/>
    <w:rsid w:val="00567849"/>
    <w:rsid w:val="00571875"/>
    <w:rsid w:val="005812A3"/>
    <w:rsid w:val="00592A91"/>
    <w:rsid w:val="0059546B"/>
    <w:rsid w:val="005A1810"/>
    <w:rsid w:val="005A37FE"/>
    <w:rsid w:val="005B1175"/>
    <w:rsid w:val="005B6D7E"/>
    <w:rsid w:val="005C7E64"/>
    <w:rsid w:val="005D4F33"/>
    <w:rsid w:val="005D5A1B"/>
    <w:rsid w:val="005F1530"/>
    <w:rsid w:val="005F5650"/>
    <w:rsid w:val="005F7155"/>
    <w:rsid w:val="006264CD"/>
    <w:rsid w:val="00630D79"/>
    <w:rsid w:val="00632B54"/>
    <w:rsid w:val="00635EB1"/>
    <w:rsid w:val="0063654D"/>
    <w:rsid w:val="00642739"/>
    <w:rsid w:val="0064323D"/>
    <w:rsid w:val="00644FA9"/>
    <w:rsid w:val="00666926"/>
    <w:rsid w:val="00667C7B"/>
    <w:rsid w:val="00670B03"/>
    <w:rsid w:val="00671BCD"/>
    <w:rsid w:val="00675D31"/>
    <w:rsid w:val="00676924"/>
    <w:rsid w:val="00676C7F"/>
    <w:rsid w:val="00681222"/>
    <w:rsid w:val="00682A94"/>
    <w:rsid w:val="006906CB"/>
    <w:rsid w:val="00696EFA"/>
    <w:rsid w:val="0069784A"/>
    <w:rsid w:val="006A04C7"/>
    <w:rsid w:val="006A0B5B"/>
    <w:rsid w:val="006A31DE"/>
    <w:rsid w:val="006B2109"/>
    <w:rsid w:val="006B5486"/>
    <w:rsid w:val="006C18C4"/>
    <w:rsid w:val="006C355B"/>
    <w:rsid w:val="006D0975"/>
    <w:rsid w:val="006D5A8C"/>
    <w:rsid w:val="006E5D74"/>
    <w:rsid w:val="006F22CB"/>
    <w:rsid w:val="006F6A19"/>
    <w:rsid w:val="006F73C3"/>
    <w:rsid w:val="00701A0A"/>
    <w:rsid w:val="00704360"/>
    <w:rsid w:val="007077B7"/>
    <w:rsid w:val="00712E80"/>
    <w:rsid w:val="0072074F"/>
    <w:rsid w:val="0072324A"/>
    <w:rsid w:val="00735151"/>
    <w:rsid w:val="0074199C"/>
    <w:rsid w:val="00745129"/>
    <w:rsid w:val="007478F3"/>
    <w:rsid w:val="00763D34"/>
    <w:rsid w:val="00767A94"/>
    <w:rsid w:val="00772C31"/>
    <w:rsid w:val="0077420C"/>
    <w:rsid w:val="00775E29"/>
    <w:rsid w:val="00780EE9"/>
    <w:rsid w:val="00785DBC"/>
    <w:rsid w:val="007903CC"/>
    <w:rsid w:val="00790CF2"/>
    <w:rsid w:val="00791623"/>
    <w:rsid w:val="007977D0"/>
    <w:rsid w:val="007B2C72"/>
    <w:rsid w:val="007B4DC7"/>
    <w:rsid w:val="007C03E1"/>
    <w:rsid w:val="007D6265"/>
    <w:rsid w:val="007D63E1"/>
    <w:rsid w:val="007F54D9"/>
    <w:rsid w:val="007F5B68"/>
    <w:rsid w:val="00804E9C"/>
    <w:rsid w:val="00805684"/>
    <w:rsid w:val="00805701"/>
    <w:rsid w:val="00806C4F"/>
    <w:rsid w:val="008070A2"/>
    <w:rsid w:val="008073F9"/>
    <w:rsid w:val="00813AF4"/>
    <w:rsid w:val="00815E5D"/>
    <w:rsid w:val="008175ED"/>
    <w:rsid w:val="00817767"/>
    <w:rsid w:val="0082703B"/>
    <w:rsid w:val="00830342"/>
    <w:rsid w:val="0083591B"/>
    <w:rsid w:val="00841898"/>
    <w:rsid w:val="00843A92"/>
    <w:rsid w:val="00845C99"/>
    <w:rsid w:val="00853739"/>
    <w:rsid w:val="00857B11"/>
    <w:rsid w:val="008600BC"/>
    <w:rsid w:val="0086034E"/>
    <w:rsid w:val="00861387"/>
    <w:rsid w:val="00861CB9"/>
    <w:rsid w:val="00861E20"/>
    <w:rsid w:val="00867FBF"/>
    <w:rsid w:val="00873637"/>
    <w:rsid w:val="00883006"/>
    <w:rsid w:val="00885A49"/>
    <w:rsid w:val="0089106A"/>
    <w:rsid w:val="008976AC"/>
    <w:rsid w:val="00897B1F"/>
    <w:rsid w:val="008A236A"/>
    <w:rsid w:val="008A5E06"/>
    <w:rsid w:val="008C1D7B"/>
    <w:rsid w:val="008C7A6E"/>
    <w:rsid w:val="008D0221"/>
    <w:rsid w:val="008D0C91"/>
    <w:rsid w:val="008D1813"/>
    <w:rsid w:val="008D5A64"/>
    <w:rsid w:val="008E18C2"/>
    <w:rsid w:val="00904BAD"/>
    <w:rsid w:val="009079CC"/>
    <w:rsid w:val="009131AA"/>
    <w:rsid w:val="009139E2"/>
    <w:rsid w:val="00916EE1"/>
    <w:rsid w:val="00920C1B"/>
    <w:rsid w:val="009246F5"/>
    <w:rsid w:val="00936DB7"/>
    <w:rsid w:val="009511C5"/>
    <w:rsid w:val="009553EC"/>
    <w:rsid w:val="0095733A"/>
    <w:rsid w:val="009614CB"/>
    <w:rsid w:val="0096214A"/>
    <w:rsid w:val="00962CC2"/>
    <w:rsid w:val="009706B5"/>
    <w:rsid w:val="00971FC2"/>
    <w:rsid w:val="00973AE9"/>
    <w:rsid w:val="0098094F"/>
    <w:rsid w:val="00986F2A"/>
    <w:rsid w:val="009922EA"/>
    <w:rsid w:val="0099737E"/>
    <w:rsid w:val="009A6498"/>
    <w:rsid w:val="009B3238"/>
    <w:rsid w:val="009C6DA4"/>
    <w:rsid w:val="009D2007"/>
    <w:rsid w:val="009D529F"/>
    <w:rsid w:val="009E0F22"/>
    <w:rsid w:val="009E52AB"/>
    <w:rsid w:val="009E6157"/>
    <w:rsid w:val="00A046BE"/>
    <w:rsid w:val="00A0542E"/>
    <w:rsid w:val="00A118C2"/>
    <w:rsid w:val="00A14C64"/>
    <w:rsid w:val="00A15D1A"/>
    <w:rsid w:val="00A26BC5"/>
    <w:rsid w:val="00A4243C"/>
    <w:rsid w:val="00A50B97"/>
    <w:rsid w:val="00A64C0D"/>
    <w:rsid w:val="00A66786"/>
    <w:rsid w:val="00A750C3"/>
    <w:rsid w:val="00A83FAF"/>
    <w:rsid w:val="00A845DF"/>
    <w:rsid w:val="00A91B03"/>
    <w:rsid w:val="00A96FE9"/>
    <w:rsid w:val="00A97AF0"/>
    <w:rsid w:val="00AA07DA"/>
    <w:rsid w:val="00AB083E"/>
    <w:rsid w:val="00AB1150"/>
    <w:rsid w:val="00AC133D"/>
    <w:rsid w:val="00AD641E"/>
    <w:rsid w:val="00AE5A8B"/>
    <w:rsid w:val="00AF67AE"/>
    <w:rsid w:val="00AF705C"/>
    <w:rsid w:val="00B02FFA"/>
    <w:rsid w:val="00B0568A"/>
    <w:rsid w:val="00B1305B"/>
    <w:rsid w:val="00B14A7C"/>
    <w:rsid w:val="00B25915"/>
    <w:rsid w:val="00B361C1"/>
    <w:rsid w:val="00B36F40"/>
    <w:rsid w:val="00B42DB4"/>
    <w:rsid w:val="00B50451"/>
    <w:rsid w:val="00B54C23"/>
    <w:rsid w:val="00B578B0"/>
    <w:rsid w:val="00B60D02"/>
    <w:rsid w:val="00B6120E"/>
    <w:rsid w:val="00B61261"/>
    <w:rsid w:val="00B65CF5"/>
    <w:rsid w:val="00B83E3B"/>
    <w:rsid w:val="00B8702D"/>
    <w:rsid w:val="00B93695"/>
    <w:rsid w:val="00B96A1B"/>
    <w:rsid w:val="00BA376D"/>
    <w:rsid w:val="00BB45C5"/>
    <w:rsid w:val="00BB69D0"/>
    <w:rsid w:val="00BC66AE"/>
    <w:rsid w:val="00BC6870"/>
    <w:rsid w:val="00BD32E6"/>
    <w:rsid w:val="00BD4967"/>
    <w:rsid w:val="00BD76D4"/>
    <w:rsid w:val="00BE17FD"/>
    <w:rsid w:val="00BE4F73"/>
    <w:rsid w:val="00BF0B9D"/>
    <w:rsid w:val="00BF3F7E"/>
    <w:rsid w:val="00BF7375"/>
    <w:rsid w:val="00C01FC9"/>
    <w:rsid w:val="00C125CD"/>
    <w:rsid w:val="00C12930"/>
    <w:rsid w:val="00C1720A"/>
    <w:rsid w:val="00C23817"/>
    <w:rsid w:val="00C24DF6"/>
    <w:rsid w:val="00C27C4B"/>
    <w:rsid w:val="00C35979"/>
    <w:rsid w:val="00C35EB4"/>
    <w:rsid w:val="00C65773"/>
    <w:rsid w:val="00C6680C"/>
    <w:rsid w:val="00C718C8"/>
    <w:rsid w:val="00C72E24"/>
    <w:rsid w:val="00C825BB"/>
    <w:rsid w:val="00C8557E"/>
    <w:rsid w:val="00C86609"/>
    <w:rsid w:val="00C87631"/>
    <w:rsid w:val="00C935DA"/>
    <w:rsid w:val="00C93B68"/>
    <w:rsid w:val="00CA08AD"/>
    <w:rsid w:val="00CA1666"/>
    <w:rsid w:val="00CA6A79"/>
    <w:rsid w:val="00CB64C8"/>
    <w:rsid w:val="00CC3577"/>
    <w:rsid w:val="00CC77CE"/>
    <w:rsid w:val="00CD0F60"/>
    <w:rsid w:val="00CD2802"/>
    <w:rsid w:val="00D05B4B"/>
    <w:rsid w:val="00D0731C"/>
    <w:rsid w:val="00D10E30"/>
    <w:rsid w:val="00D12DD3"/>
    <w:rsid w:val="00D1348D"/>
    <w:rsid w:val="00D22857"/>
    <w:rsid w:val="00D2501F"/>
    <w:rsid w:val="00D253B6"/>
    <w:rsid w:val="00D501DF"/>
    <w:rsid w:val="00D52993"/>
    <w:rsid w:val="00D53CAC"/>
    <w:rsid w:val="00D57687"/>
    <w:rsid w:val="00D610B4"/>
    <w:rsid w:val="00D671D9"/>
    <w:rsid w:val="00D74F74"/>
    <w:rsid w:val="00D76F6B"/>
    <w:rsid w:val="00D835C7"/>
    <w:rsid w:val="00D87FEB"/>
    <w:rsid w:val="00DA0DFB"/>
    <w:rsid w:val="00DA2459"/>
    <w:rsid w:val="00DA3ED4"/>
    <w:rsid w:val="00DA74B9"/>
    <w:rsid w:val="00DB043E"/>
    <w:rsid w:val="00DB06CF"/>
    <w:rsid w:val="00DC4EDC"/>
    <w:rsid w:val="00DC7A15"/>
    <w:rsid w:val="00DE2059"/>
    <w:rsid w:val="00DE429D"/>
    <w:rsid w:val="00DF1189"/>
    <w:rsid w:val="00DF3E25"/>
    <w:rsid w:val="00E02328"/>
    <w:rsid w:val="00E0661F"/>
    <w:rsid w:val="00E10C26"/>
    <w:rsid w:val="00E235CB"/>
    <w:rsid w:val="00E30A8E"/>
    <w:rsid w:val="00E364AA"/>
    <w:rsid w:val="00E372E1"/>
    <w:rsid w:val="00E41262"/>
    <w:rsid w:val="00E42ED6"/>
    <w:rsid w:val="00E52E97"/>
    <w:rsid w:val="00E533D7"/>
    <w:rsid w:val="00E53760"/>
    <w:rsid w:val="00E60E02"/>
    <w:rsid w:val="00E71093"/>
    <w:rsid w:val="00E8205D"/>
    <w:rsid w:val="00E91564"/>
    <w:rsid w:val="00E92F2C"/>
    <w:rsid w:val="00E96AD0"/>
    <w:rsid w:val="00EB624D"/>
    <w:rsid w:val="00EB719F"/>
    <w:rsid w:val="00EC2A54"/>
    <w:rsid w:val="00EC6588"/>
    <w:rsid w:val="00EE152F"/>
    <w:rsid w:val="00EE4DE8"/>
    <w:rsid w:val="00EE64F5"/>
    <w:rsid w:val="00EE6DF9"/>
    <w:rsid w:val="00EF1802"/>
    <w:rsid w:val="00EF2B7A"/>
    <w:rsid w:val="00EF4044"/>
    <w:rsid w:val="00F01CE9"/>
    <w:rsid w:val="00F03B40"/>
    <w:rsid w:val="00F117E3"/>
    <w:rsid w:val="00F26C9A"/>
    <w:rsid w:val="00F26FE7"/>
    <w:rsid w:val="00F3708F"/>
    <w:rsid w:val="00F4005A"/>
    <w:rsid w:val="00F53607"/>
    <w:rsid w:val="00F53EC4"/>
    <w:rsid w:val="00F6189D"/>
    <w:rsid w:val="00F6446D"/>
    <w:rsid w:val="00F71D2D"/>
    <w:rsid w:val="00F83F56"/>
    <w:rsid w:val="00F93FFB"/>
    <w:rsid w:val="00F952DE"/>
    <w:rsid w:val="00FA018B"/>
    <w:rsid w:val="00FA4ACF"/>
    <w:rsid w:val="00FB06AD"/>
    <w:rsid w:val="00FB22A7"/>
    <w:rsid w:val="00FE2BC8"/>
    <w:rsid w:val="00FE3E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A685F"/>
  <w15:docId w15:val="{34E0ED59-6C2A-44A5-9902-194212DF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customStyle="1" w:styleId="Formatolibre">
    <w:name w:val="Formato libre"/>
    <w:rsid w:val="00805684"/>
    <w:rPr>
      <w:rFonts w:ascii="Helvetica" w:eastAsia="ヒラギノ角ゴ Pro W3" w:hAnsi="Helvetica"/>
      <w:color w:val="000000"/>
      <w:sz w:val="24"/>
      <w:lang w:val="es-ES_tradnl" w:eastAsia="es-ES_tradnl"/>
    </w:rPr>
  </w:style>
  <w:style w:type="character" w:styleId="Refdecomentario">
    <w:name w:val="annotation reference"/>
    <w:basedOn w:val="Fuentedeprrafopredeter"/>
    <w:semiHidden/>
    <w:unhideWhenUsed/>
    <w:rsid w:val="000E57BF"/>
    <w:rPr>
      <w:sz w:val="16"/>
      <w:szCs w:val="16"/>
    </w:rPr>
  </w:style>
  <w:style w:type="paragraph" w:styleId="Textocomentario">
    <w:name w:val="annotation text"/>
    <w:basedOn w:val="Normal"/>
    <w:link w:val="TextocomentarioCar"/>
    <w:semiHidden/>
    <w:unhideWhenUsed/>
    <w:rsid w:val="000E57BF"/>
    <w:pPr>
      <w:spacing w:line="240" w:lineRule="auto"/>
    </w:pPr>
  </w:style>
  <w:style w:type="character" w:customStyle="1" w:styleId="TextocomentarioCar">
    <w:name w:val="Texto comentario Car"/>
    <w:basedOn w:val="Fuentedeprrafopredeter"/>
    <w:link w:val="Textocomentario"/>
    <w:semiHidden/>
    <w:rsid w:val="000E57BF"/>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0E57BF"/>
    <w:rPr>
      <w:b/>
      <w:bCs/>
    </w:rPr>
  </w:style>
  <w:style w:type="character" w:customStyle="1" w:styleId="AsuntodelcomentarioCar">
    <w:name w:val="Asunto del comentario Car"/>
    <w:basedOn w:val="TextocomentarioCar"/>
    <w:link w:val="Asuntodelcomentario"/>
    <w:semiHidden/>
    <w:rsid w:val="000E57BF"/>
    <w:rPr>
      <w:rFonts w:ascii="Trebuchet MS" w:hAnsi="Trebuchet MS"/>
      <w:b/>
      <w:bCs/>
      <w:color w:val="000000"/>
    </w:rPr>
  </w:style>
  <w:style w:type="paragraph" w:customStyle="1" w:styleId="Cuerpo">
    <w:name w:val="Cuerpo"/>
    <w:rsid w:val="0098094F"/>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character" w:customStyle="1" w:styleId="show-akas">
    <w:name w:val="show-akas"/>
    <w:basedOn w:val="Fuentedeprrafopredeter"/>
    <w:rsid w:val="00A66786"/>
  </w:style>
  <w:style w:type="character" w:customStyle="1" w:styleId="nb">
    <w:name w:val="nb"/>
    <w:basedOn w:val="Fuentedeprrafopredeter"/>
    <w:rsid w:val="00A66786"/>
  </w:style>
  <w:style w:type="character" w:customStyle="1" w:styleId="winner">
    <w:name w:val="winner"/>
    <w:basedOn w:val="Fuentedeprrafopredeter"/>
    <w:rsid w:val="00A66786"/>
  </w:style>
  <w:style w:type="character" w:styleId="nfasis">
    <w:name w:val="Emphasis"/>
    <w:basedOn w:val="Fuentedeprrafopredeter"/>
    <w:uiPriority w:val="20"/>
    <w:qFormat/>
    <w:rsid w:val="00547E23"/>
    <w:rPr>
      <w:i/>
      <w:iCs/>
    </w:rPr>
  </w:style>
  <w:style w:type="character" w:styleId="Textoennegrita">
    <w:name w:val="Strong"/>
    <w:basedOn w:val="Fuentedeprrafopredeter"/>
    <w:uiPriority w:val="22"/>
    <w:qFormat/>
    <w:rsid w:val="00547E23"/>
    <w:rPr>
      <w:b/>
      <w:bCs/>
    </w:rPr>
  </w:style>
  <w:style w:type="paragraph" w:customStyle="1" w:styleId="Poromisin">
    <w:name w:val="Por omisión"/>
    <w:rsid w:val="00057DE9"/>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s-ES_tradn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59018">
      <w:bodyDiv w:val="1"/>
      <w:marLeft w:val="0"/>
      <w:marRight w:val="0"/>
      <w:marTop w:val="0"/>
      <w:marBottom w:val="0"/>
      <w:divBdr>
        <w:top w:val="none" w:sz="0" w:space="0" w:color="auto"/>
        <w:left w:val="none" w:sz="0" w:space="0" w:color="auto"/>
        <w:bottom w:val="none" w:sz="0" w:space="0" w:color="auto"/>
        <w:right w:val="none" w:sz="0" w:space="0" w:color="auto"/>
      </w:divBdr>
    </w:div>
    <w:div w:id="192424851">
      <w:bodyDiv w:val="1"/>
      <w:marLeft w:val="0"/>
      <w:marRight w:val="0"/>
      <w:marTop w:val="0"/>
      <w:marBottom w:val="0"/>
      <w:divBdr>
        <w:top w:val="none" w:sz="0" w:space="0" w:color="auto"/>
        <w:left w:val="none" w:sz="0" w:space="0" w:color="auto"/>
        <w:bottom w:val="none" w:sz="0" w:space="0" w:color="auto"/>
        <w:right w:val="none" w:sz="0" w:space="0" w:color="auto"/>
      </w:divBdr>
    </w:div>
    <w:div w:id="247738386">
      <w:bodyDiv w:val="1"/>
      <w:marLeft w:val="0"/>
      <w:marRight w:val="0"/>
      <w:marTop w:val="0"/>
      <w:marBottom w:val="0"/>
      <w:divBdr>
        <w:top w:val="none" w:sz="0" w:space="0" w:color="auto"/>
        <w:left w:val="none" w:sz="0" w:space="0" w:color="auto"/>
        <w:bottom w:val="none" w:sz="0" w:space="0" w:color="auto"/>
        <w:right w:val="none" w:sz="0" w:space="0" w:color="auto"/>
      </w:divBdr>
      <w:divsChild>
        <w:div w:id="831874119">
          <w:marLeft w:val="0"/>
          <w:marRight w:val="0"/>
          <w:marTop w:val="0"/>
          <w:marBottom w:val="0"/>
          <w:divBdr>
            <w:top w:val="none" w:sz="0" w:space="0" w:color="auto"/>
            <w:left w:val="none" w:sz="0" w:space="0" w:color="auto"/>
            <w:bottom w:val="none" w:sz="0" w:space="0" w:color="auto"/>
            <w:right w:val="none" w:sz="0" w:space="0" w:color="auto"/>
          </w:divBdr>
          <w:divsChild>
            <w:div w:id="14500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40590">
      <w:bodyDiv w:val="1"/>
      <w:marLeft w:val="0"/>
      <w:marRight w:val="0"/>
      <w:marTop w:val="0"/>
      <w:marBottom w:val="0"/>
      <w:divBdr>
        <w:top w:val="none" w:sz="0" w:space="0" w:color="auto"/>
        <w:left w:val="none" w:sz="0" w:space="0" w:color="auto"/>
        <w:bottom w:val="none" w:sz="0" w:space="0" w:color="auto"/>
        <w:right w:val="none" w:sz="0" w:space="0" w:color="auto"/>
      </w:divBdr>
      <w:divsChild>
        <w:div w:id="144323565">
          <w:marLeft w:val="0"/>
          <w:marRight w:val="0"/>
          <w:marTop w:val="0"/>
          <w:marBottom w:val="0"/>
          <w:divBdr>
            <w:top w:val="none" w:sz="0" w:space="0" w:color="auto"/>
            <w:left w:val="none" w:sz="0" w:space="0" w:color="auto"/>
            <w:bottom w:val="none" w:sz="0" w:space="0" w:color="auto"/>
            <w:right w:val="none" w:sz="0" w:space="0" w:color="auto"/>
          </w:divBdr>
        </w:div>
        <w:div w:id="307245791">
          <w:marLeft w:val="0"/>
          <w:marRight w:val="0"/>
          <w:marTop w:val="0"/>
          <w:marBottom w:val="0"/>
          <w:divBdr>
            <w:top w:val="none" w:sz="0" w:space="0" w:color="auto"/>
            <w:left w:val="none" w:sz="0" w:space="0" w:color="auto"/>
            <w:bottom w:val="none" w:sz="0" w:space="0" w:color="auto"/>
            <w:right w:val="none" w:sz="0" w:space="0" w:color="auto"/>
          </w:divBdr>
        </w:div>
        <w:div w:id="315841864">
          <w:marLeft w:val="0"/>
          <w:marRight w:val="0"/>
          <w:marTop w:val="0"/>
          <w:marBottom w:val="0"/>
          <w:divBdr>
            <w:top w:val="none" w:sz="0" w:space="0" w:color="auto"/>
            <w:left w:val="none" w:sz="0" w:space="0" w:color="auto"/>
            <w:bottom w:val="none" w:sz="0" w:space="0" w:color="auto"/>
            <w:right w:val="none" w:sz="0" w:space="0" w:color="auto"/>
          </w:divBdr>
        </w:div>
        <w:div w:id="320239713">
          <w:marLeft w:val="0"/>
          <w:marRight w:val="0"/>
          <w:marTop w:val="0"/>
          <w:marBottom w:val="0"/>
          <w:divBdr>
            <w:top w:val="none" w:sz="0" w:space="0" w:color="auto"/>
            <w:left w:val="none" w:sz="0" w:space="0" w:color="auto"/>
            <w:bottom w:val="none" w:sz="0" w:space="0" w:color="auto"/>
            <w:right w:val="none" w:sz="0" w:space="0" w:color="auto"/>
          </w:divBdr>
        </w:div>
        <w:div w:id="329716368">
          <w:marLeft w:val="0"/>
          <w:marRight w:val="0"/>
          <w:marTop w:val="0"/>
          <w:marBottom w:val="0"/>
          <w:divBdr>
            <w:top w:val="none" w:sz="0" w:space="0" w:color="auto"/>
            <w:left w:val="none" w:sz="0" w:space="0" w:color="auto"/>
            <w:bottom w:val="none" w:sz="0" w:space="0" w:color="auto"/>
            <w:right w:val="none" w:sz="0" w:space="0" w:color="auto"/>
          </w:divBdr>
        </w:div>
        <w:div w:id="574515331">
          <w:marLeft w:val="0"/>
          <w:marRight w:val="0"/>
          <w:marTop w:val="150"/>
          <w:marBottom w:val="0"/>
          <w:divBdr>
            <w:top w:val="none" w:sz="0" w:space="0" w:color="auto"/>
            <w:left w:val="none" w:sz="0" w:space="0" w:color="auto"/>
            <w:bottom w:val="dotted" w:sz="6" w:space="1" w:color="333333"/>
            <w:right w:val="none" w:sz="0" w:space="0" w:color="auto"/>
          </w:divBdr>
        </w:div>
        <w:div w:id="587616258">
          <w:marLeft w:val="0"/>
          <w:marRight w:val="0"/>
          <w:marTop w:val="0"/>
          <w:marBottom w:val="0"/>
          <w:divBdr>
            <w:top w:val="none" w:sz="0" w:space="0" w:color="auto"/>
            <w:left w:val="none" w:sz="0" w:space="0" w:color="auto"/>
            <w:bottom w:val="none" w:sz="0" w:space="0" w:color="auto"/>
            <w:right w:val="none" w:sz="0" w:space="0" w:color="auto"/>
          </w:divBdr>
          <w:divsChild>
            <w:div w:id="1991324686">
              <w:marLeft w:val="0"/>
              <w:marRight w:val="0"/>
              <w:marTop w:val="0"/>
              <w:marBottom w:val="150"/>
              <w:divBdr>
                <w:top w:val="none" w:sz="0" w:space="0" w:color="auto"/>
                <w:left w:val="none" w:sz="0" w:space="0" w:color="auto"/>
                <w:bottom w:val="dotted" w:sz="6" w:space="4" w:color="FFFFFF"/>
                <w:right w:val="none" w:sz="0" w:space="0" w:color="auto"/>
              </w:divBdr>
              <w:divsChild>
                <w:div w:id="208522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97607">
          <w:marLeft w:val="0"/>
          <w:marRight w:val="0"/>
          <w:marTop w:val="150"/>
          <w:marBottom w:val="0"/>
          <w:divBdr>
            <w:top w:val="none" w:sz="0" w:space="0" w:color="auto"/>
            <w:left w:val="none" w:sz="0" w:space="0" w:color="auto"/>
            <w:bottom w:val="dotted" w:sz="6" w:space="1" w:color="333333"/>
            <w:right w:val="none" w:sz="0" w:space="0" w:color="auto"/>
          </w:divBdr>
        </w:div>
        <w:div w:id="821392092">
          <w:marLeft w:val="0"/>
          <w:marRight w:val="0"/>
          <w:marTop w:val="150"/>
          <w:marBottom w:val="0"/>
          <w:divBdr>
            <w:top w:val="none" w:sz="0" w:space="0" w:color="auto"/>
            <w:left w:val="none" w:sz="0" w:space="0" w:color="auto"/>
            <w:bottom w:val="dotted" w:sz="6" w:space="1" w:color="333333"/>
            <w:right w:val="none" w:sz="0" w:space="0" w:color="auto"/>
          </w:divBdr>
        </w:div>
        <w:div w:id="835223001">
          <w:marLeft w:val="0"/>
          <w:marRight w:val="0"/>
          <w:marTop w:val="150"/>
          <w:marBottom w:val="0"/>
          <w:divBdr>
            <w:top w:val="none" w:sz="0" w:space="0" w:color="auto"/>
            <w:left w:val="none" w:sz="0" w:space="0" w:color="auto"/>
            <w:bottom w:val="dotted" w:sz="6" w:space="1" w:color="333333"/>
            <w:right w:val="none" w:sz="0" w:space="0" w:color="auto"/>
          </w:divBdr>
        </w:div>
        <w:div w:id="898252184">
          <w:marLeft w:val="0"/>
          <w:marRight w:val="0"/>
          <w:marTop w:val="150"/>
          <w:marBottom w:val="0"/>
          <w:divBdr>
            <w:top w:val="none" w:sz="0" w:space="0" w:color="auto"/>
            <w:left w:val="none" w:sz="0" w:space="0" w:color="auto"/>
            <w:bottom w:val="dotted" w:sz="6" w:space="1" w:color="333333"/>
            <w:right w:val="none" w:sz="0" w:space="0" w:color="auto"/>
          </w:divBdr>
        </w:div>
        <w:div w:id="1064521317">
          <w:marLeft w:val="0"/>
          <w:marRight w:val="0"/>
          <w:marTop w:val="150"/>
          <w:marBottom w:val="0"/>
          <w:divBdr>
            <w:top w:val="none" w:sz="0" w:space="0" w:color="auto"/>
            <w:left w:val="none" w:sz="0" w:space="0" w:color="auto"/>
            <w:bottom w:val="dotted" w:sz="6" w:space="1" w:color="333333"/>
            <w:right w:val="none" w:sz="0" w:space="0" w:color="auto"/>
          </w:divBdr>
        </w:div>
        <w:div w:id="1274437755">
          <w:marLeft w:val="0"/>
          <w:marRight w:val="0"/>
          <w:marTop w:val="150"/>
          <w:marBottom w:val="0"/>
          <w:divBdr>
            <w:top w:val="none" w:sz="0" w:space="0" w:color="auto"/>
            <w:left w:val="none" w:sz="0" w:space="0" w:color="auto"/>
            <w:bottom w:val="dotted" w:sz="6" w:space="1" w:color="333333"/>
            <w:right w:val="none" w:sz="0" w:space="0" w:color="auto"/>
          </w:divBdr>
        </w:div>
        <w:div w:id="1333527331">
          <w:marLeft w:val="0"/>
          <w:marRight w:val="0"/>
          <w:marTop w:val="150"/>
          <w:marBottom w:val="0"/>
          <w:divBdr>
            <w:top w:val="none" w:sz="0" w:space="0" w:color="auto"/>
            <w:left w:val="none" w:sz="0" w:space="0" w:color="auto"/>
            <w:bottom w:val="dotted" w:sz="6" w:space="1" w:color="333333"/>
            <w:right w:val="none" w:sz="0" w:space="0" w:color="auto"/>
          </w:divBdr>
        </w:div>
        <w:div w:id="1345936976">
          <w:marLeft w:val="0"/>
          <w:marRight w:val="0"/>
          <w:marTop w:val="0"/>
          <w:marBottom w:val="0"/>
          <w:divBdr>
            <w:top w:val="none" w:sz="0" w:space="0" w:color="auto"/>
            <w:left w:val="none" w:sz="0" w:space="0" w:color="auto"/>
            <w:bottom w:val="none" w:sz="0" w:space="0" w:color="auto"/>
            <w:right w:val="none" w:sz="0" w:space="0" w:color="auto"/>
          </w:divBdr>
          <w:divsChild>
            <w:div w:id="1895434116">
              <w:marLeft w:val="0"/>
              <w:marRight w:val="0"/>
              <w:marTop w:val="0"/>
              <w:marBottom w:val="150"/>
              <w:divBdr>
                <w:top w:val="none" w:sz="0" w:space="0" w:color="auto"/>
                <w:left w:val="none" w:sz="0" w:space="0" w:color="auto"/>
                <w:bottom w:val="dotted" w:sz="6" w:space="4" w:color="FFFFFF"/>
                <w:right w:val="none" w:sz="0" w:space="0" w:color="auto"/>
              </w:divBdr>
              <w:divsChild>
                <w:div w:id="719982586">
                  <w:marLeft w:val="0"/>
                  <w:marRight w:val="0"/>
                  <w:marTop w:val="0"/>
                  <w:marBottom w:val="0"/>
                  <w:divBdr>
                    <w:top w:val="none" w:sz="0" w:space="0" w:color="auto"/>
                    <w:left w:val="none" w:sz="0" w:space="0" w:color="auto"/>
                    <w:bottom w:val="none" w:sz="0" w:space="0" w:color="auto"/>
                    <w:right w:val="none" w:sz="0" w:space="0" w:color="auto"/>
                  </w:divBdr>
                </w:div>
                <w:div w:id="1132865248">
                  <w:marLeft w:val="0"/>
                  <w:marRight w:val="0"/>
                  <w:marTop w:val="0"/>
                  <w:marBottom w:val="0"/>
                  <w:divBdr>
                    <w:top w:val="none" w:sz="0" w:space="0" w:color="auto"/>
                    <w:left w:val="none" w:sz="0" w:space="0" w:color="auto"/>
                    <w:bottom w:val="none" w:sz="0" w:space="0" w:color="auto"/>
                    <w:right w:val="none" w:sz="0" w:space="0" w:color="auto"/>
                  </w:divBdr>
                </w:div>
                <w:div w:id="1901136178">
                  <w:marLeft w:val="0"/>
                  <w:marRight w:val="0"/>
                  <w:marTop w:val="0"/>
                  <w:marBottom w:val="0"/>
                  <w:divBdr>
                    <w:top w:val="none" w:sz="0" w:space="0" w:color="auto"/>
                    <w:left w:val="none" w:sz="0" w:space="0" w:color="auto"/>
                    <w:bottom w:val="none" w:sz="0" w:space="0" w:color="auto"/>
                    <w:right w:val="none" w:sz="0" w:space="0" w:color="auto"/>
                  </w:divBdr>
                </w:div>
                <w:div w:id="214572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072397">
          <w:marLeft w:val="0"/>
          <w:marRight w:val="0"/>
          <w:marTop w:val="0"/>
          <w:marBottom w:val="0"/>
          <w:divBdr>
            <w:top w:val="none" w:sz="0" w:space="0" w:color="auto"/>
            <w:left w:val="none" w:sz="0" w:space="0" w:color="auto"/>
            <w:bottom w:val="none" w:sz="0" w:space="0" w:color="auto"/>
            <w:right w:val="none" w:sz="0" w:space="0" w:color="auto"/>
          </w:divBdr>
        </w:div>
        <w:div w:id="1812670587">
          <w:marLeft w:val="0"/>
          <w:marRight w:val="0"/>
          <w:marTop w:val="150"/>
          <w:marBottom w:val="0"/>
          <w:divBdr>
            <w:top w:val="none" w:sz="0" w:space="0" w:color="auto"/>
            <w:left w:val="none" w:sz="0" w:space="0" w:color="auto"/>
            <w:bottom w:val="dotted" w:sz="6" w:space="1" w:color="333333"/>
            <w:right w:val="none" w:sz="0" w:space="0" w:color="auto"/>
          </w:divBdr>
        </w:div>
        <w:div w:id="1928734870">
          <w:marLeft w:val="0"/>
          <w:marRight w:val="0"/>
          <w:marTop w:val="150"/>
          <w:marBottom w:val="0"/>
          <w:divBdr>
            <w:top w:val="none" w:sz="0" w:space="0" w:color="auto"/>
            <w:left w:val="none" w:sz="0" w:space="0" w:color="auto"/>
            <w:bottom w:val="dotted" w:sz="6" w:space="1" w:color="333333"/>
            <w:right w:val="none" w:sz="0" w:space="0" w:color="auto"/>
          </w:divBdr>
        </w:div>
        <w:div w:id="1986740944">
          <w:marLeft w:val="0"/>
          <w:marRight w:val="0"/>
          <w:marTop w:val="0"/>
          <w:marBottom w:val="0"/>
          <w:divBdr>
            <w:top w:val="none" w:sz="0" w:space="0" w:color="auto"/>
            <w:left w:val="none" w:sz="0" w:space="0" w:color="auto"/>
            <w:bottom w:val="none" w:sz="0" w:space="0" w:color="auto"/>
            <w:right w:val="none" w:sz="0" w:space="0" w:color="auto"/>
          </w:divBdr>
          <w:divsChild>
            <w:div w:id="5062597">
              <w:marLeft w:val="0"/>
              <w:marRight w:val="0"/>
              <w:marTop w:val="0"/>
              <w:marBottom w:val="150"/>
              <w:divBdr>
                <w:top w:val="none" w:sz="0" w:space="0" w:color="auto"/>
                <w:left w:val="none" w:sz="0" w:space="0" w:color="auto"/>
                <w:bottom w:val="dotted" w:sz="6" w:space="4" w:color="FFFFFF"/>
                <w:right w:val="none" w:sz="0" w:space="0" w:color="auto"/>
              </w:divBdr>
              <w:divsChild>
                <w:div w:id="1679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09408">
          <w:marLeft w:val="0"/>
          <w:marRight w:val="0"/>
          <w:marTop w:val="0"/>
          <w:marBottom w:val="0"/>
          <w:divBdr>
            <w:top w:val="none" w:sz="0" w:space="0" w:color="auto"/>
            <w:left w:val="none" w:sz="0" w:space="0" w:color="auto"/>
            <w:bottom w:val="none" w:sz="0" w:space="0" w:color="auto"/>
            <w:right w:val="none" w:sz="0" w:space="0" w:color="auto"/>
          </w:divBdr>
        </w:div>
      </w:divsChild>
    </w:div>
    <w:div w:id="1106651875">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387339366">
      <w:bodyDiv w:val="1"/>
      <w:marLeft w:val="0"/>
      <w:marRight w:val="0"/>
      <w:marTop w:val="0"/>
      <w:marBottom w:val="0"/>
      <w:divBdr>
        <w:top w:val="none" w:sz="0" w:space="0" w:color="auto"/>
        <w:left w:val="none" w:sz="0" w:space="0" w:color="auto"/>
        <w:bottom w:val="none" w:sz="0" w:space="0" w:color="auto"/>
        <w:right w:val="none" w:sz="0" w:space="0" w:color="auto"/>
      </w:divBdr>
      <w:divsChild>
        <w:div w:id="813985147">
          <w:marLeft w:val="0"/>
          <w:marRight w:val="0"/>
          <w:marTop w:val="0"/>
          <w:marBottom w:val="0"/>
          <w:divBdr>
            <w:top w:val="none" w:sz="0" w:space="0" w:color="auto"/>
            <w:left w:val="none" w:sz="0" w:space="0" w:color="auto"/>
            <w:bottom w:val="none" w:sz="0" w:space="0" w:color="auto"/>
            <w:right w:val="none" w:sz="0" w:space="0" w:color="auto"/>
          </w:divBdr>
        </w:div>
        <w:div w:id="904341545">
          <w:marLeft w:val="0"/>
          <w:marRight w:val="0"/>
          <w:marTop w:val="0"/>
          <w:marBottom w:val="0"/>
          <w:divBdr>
            <w:top w:val="none" w:sz="0" w:space="0" w:color="auto"/>
            <w:left w:val="none" w:sz="0" w:space="0" w:color="auto"/>
            <w:bottom w:val="none" w:sz="0" w:space="0" w:color="auto"/>
            <w:right w:val="none" w:sz="0" w:space="0" w:color="auto"/>
          </w:divBdr>
        </w:div>
        <w:div w:id="1175263896">
          <w:marLeft w:val="0"/>
          <w:marRight w:val="0"/>
          <w:marTop w:val="0"/>
          <w:marBottom w:val="0"/>
          <w:divBdr>
            <w:top w:val="none" w:sz="0" w:space="0" w:color="auto"/>
            <w:left w:val="none" w:sz="0" w:space="0" w:color="auto"/>
            <w:bottom w:val="none" w:sz="0" w:space="0" w:color="auto"/>
            <w:right w:val="none" w:sz="0" w:space="0" w:color="auto"/>
          </w:divBdr>
        </w:div>
        <w:div w:id="1692409639">
          <w:marLeft w:val="0"/>
          <w:marRight w:val="0"/>
          <w:marTop w:val="0"/>
          <w:marBottom w:val="0"/>
          <w:divBdr>
            <w:top w:val="none" w:sz="0" w:space="0" w:color="auto"/>
            <w:left w:val="none" w:sz="0" w:space="0" w:color="auto"/>
            <w:bottom w:val="none" w:sz="0" w:space="0" w:color="auto"/>
            <w:right w:val="none" w:sz="0" w:space="0" w:color="auto"/>
          </w:divBdr>
          <w:divsChild>
            <w:div w:id="1566449372">
              <w:marLeft w:val="0"/>
              <w:marRight w:val="0"/>
              <w:marTop w:val="0"/>
              <w:marBottom w:val="0"/>
              <w:divBdr>
                <w:top w:val="none" w:sz="0" w:space="0" w:color="auto"/>
                <w:left w:val="none" w:sz="0" w:space="0" w:color="auto"/>
                <w:bottom w:val="none" w:sz="0" w:space="0" w:color="auto"/>
                <w:right w:val="none" w:sz="0" w:space="0" w:color="auto"/>
              </w:divBdr>
              <w:divsChild>
                <w:div w:id="395278160">
                  <w:marLeft w:val="0"/>
                  <w:marRight w:val="0"/>
                  <w:marTop w:val="0"/>
                  <w:marBottom w:val="0"/>
                  <w:divBdr>
                    <w:top w:val="none" w:sz="0" w:space="0" w:color="auto"/>
                    <w:left w:val="none" w:sz="0" w:space="0" w:color="auto"/>
                    <w:bottom w:val="none" w:sz="0" w:space="0" w:color="auto"/>
                    <w:right w:val="none" w:sz="0" w:space="0" w:color="auto"/>
                  </w:divBdr>
                  <w:divsChild>
                    <w:div w:id="128519780">
                      <w:marLeft w:val="0"/>
                      <w:marRight w:val="0"/>
                      <w:marTop w:val="75"/>
                      <w:marBottom w:val="0"/>
                      <w:divBdr>
                        <w:top w:val="none" w:sz="0" w:space="0" w:color="auto"/>
                        <w:left w:val="none" w:sz="0" w:space="0" w:color="auto"/>
                        <w:bottom w:val="none" w:sz="0" w:space="0" w:color="auto"/>
                        <w:right w:val="none" w:sz="0" w:space="0" w:color="auto"/>
                      </w:divBdr>
                    </w:div>
                    <w:div w:id="284507012">
                      <w:marLeft w:val="0"/>
                      <w:marRight w:val="0"/>
                      <w:marTop w:val="75"/>
                      <w:marBottom w:val="0"/>
                      <w:divBdr>
                        <w:top w:val="none" w:sz="0" w:space="0" w:color="auto"/>
                        <w:left w:val="none" w:sz="0" w:space="0" w:color="auto"/>
                        <w:bottom w:val="none" w:sz="0" w:space="0" w:color="auto"/>
                        <w:right w:val="none" w:sz="0" w:space="0" w:color="auto"/>
                      </w:divBdr>
                    </w:div>
                    <w:div w:id="294219052">
                      <w:marLeft w:val="0"/>
                      <w:marRight w:val="0"/>
                      <w:marTop w:val="75"/>
                      <w:marBottom w:val="0"/>
                      <w:divBdr>
                        <w:top w:val="none" w:sz="0" w:space="0" w:color="auto"/>
                        <w:left w:val="none" w:sz="0" w:space="0" w:color="auto"/>
                        <w:bottom w:val="none" w:sz="0" w:space="0" w:color="auto"/>
                        <w:right w:val="none" w:sz="0" w:space="0" w:color="auto"/>
                      </w:divBdr>
                    </w:div>
                    <w:div w:id="294288719">
                      <w:marLeft w:val="0"/>
                      <w:marRight w:val="0"/>
                      <w:marTop w:val="75"/>
                      <w:marBottom w:val="0"/>
                      <w:divBdr>
                        <w:top w:val="none" w:sz="0" w:space="0" w:color="auto"/>
                        <w:left w:val="none" w:sz="0" w:space="0" w:color="auto"/>
                        <w:bottom w:val="none" w:sz="0" w:space="0" w:color="auto"/>
                        <w:right w:val="none" w:sz="0" w:space="0" w:color="auto"/>
                      </w:divBdr>
                    </w:div>
                    <w:div w:id="420831829">
                      <w:marLeft w:val="0"/>
                      <w:marRight w:val="0"/>
                      <w:marTop w:val="75"/>
                      <w:marBottom w:val="0"/>
                      <w:divBdr>
                        <w:top w:val="none" w:sz="0" w:space="0" w:color="auto"/>
                        <w:left w:val="none" w:sz="0" w:space="0" w:color="auto"/>
                        <w:bottom w:val="none" w:sz="0" w:space="0" w:color="auto"/>
                        <w:right w:val="none" w:sz="0" w:space="0" w:color="auto"/>
                      </w:divBdr>
                    </w:div>
                    <w:div w:id="480974136">
                      <w:marLeft w:val="0"/>
                      <w:marRight w:val="0"/>
                      <w:marTop w:val="75"/>
                      <w:marBottom w:val="0"/>
                      <w:divBdr>
                        <w:top w:val="none" w:sz="0" w:space="0" w:color="auto"/>
                        <w:left w:val="none" w:sz="0" w:space="0" w:color="auto"/>
                        <w:bottom w:val="none" w:sz="0" w:space="0" w:color="auto"/>
                        <w:right w:val="none" w:sz="0" w:space="0" w:color="auto"/>
                      </w:divBdr>
                    </w:div>
                    <w:div w:id="553394042">
                      <w:marLeft w:val="0"/>
                      <w:marRight w:val="0"/>
                      <w:marTop w:val="75"/>
                      <w:marBottom w:val="0"/>
                      <w:divBdr>
                        <w:top w:val="none" w:sz="0" w:space="0" w:color="auto"/>
                        <w:left w:val="none" w:sz="0" w:space="0" w:color="auto"/>
                        <w:bottom w:val="none" w:sz="0" w:space="0" w:color="auto"/>
                        <w:right w:val="none" w:sz="0" w:space="0" w:color="auto"/>
                      </w:divBdr>
                    </w:div>
                    <w:div w:id="1121417540">
                      <w:marLeft w:val="0"/>
                      <w:marRight w:val="0"/>
                      <w:marTop w:val="75"/>
                      <w:marBottom w:val="0"/>
                      <w:divBdr>
                        <w:top w:val="none" w:sz="0" w:space="0" w:color="auto"/>
                        <w:left w:val="none" w:sz="0" w:space="0" w:color="auto"/>
                        <w:bottom w:val="none" w:sz="0" w:space="0" w:color="auto"/>
                        <w:right w:val="none" w:sz="0" w:space="0" w:color="auto"/>
                      </w:divBdr>
                    </w:div>
                    <w:div w:id="1556819491">
                      <w:marLeft w:val="0"/>
                      <w:marRight w:val="0"/>
                      <w:marTop w:val="75"/>
                      <w:marBottom w:val="0"/>
                      <w:divBdr>
                        <w:top w:val="none" w:sz="0" w:space="0" w:color="auto"/>
                        <w:left w:val="none" w:sz="0" w:space="0" w:color="auto"/>
                        <w:bottom w:val="none" w:sz="0" w:space="0" w:color="auto"/>
                        <w:right w:val="none" w:sz="0" w:space="0" w:color="auto"/>
                      </w:divBdr>
                    </w:div>
                    <w:div w:id="1818842033">
                      <w:marLeft w:val="0"/>
                      <w:marRight w:val="0"/>
                      <w:marTop w:val="75"/>
                      <w:marBottom w:val="0"/>
                      <w:divBdr>
                        <w:top w:val="none" w:sz="0" w:space="0" w:color="auto"/>
                        <w:left w:val="none" w:sz="0" w:space="0" w:color="auto"/>
                        <w:bottom w:val="none" w:sz="0" w:space="0" w:color="auto"/>
                        <w:right w:val="none" w:sz="0" w:space="0" w:color="auto"/>
                      </w:divBdr>
                    </w:div>
                    <w:div w:id="1840922145">
                      <w:marLeft w:val="0"/>
                      <w:marRight w:val="0"/>
                      <w:marTop w:val="75"/>
                      <w:marBottom w:val="0"/>
                      <w:divBdr>
                        <w:top w:val="none" w:sz="0" w:space="0" w:color="auto"/>
                        <w:left w:val="none" w:sz="0" w:space="0" w:color="auto"/>
                        <w:bottom w:val="none" w:sz="0" w:space="0" w:color="auto"/>
                        <w:right w:val="none" w:sz="0" w:space="0" w:color="auto"/>
                      </w:divBdr>
                    </w:div>
                    <w:div w:id="1915045787">
                      <w:marLeft w:val="0"/>
                      <w:marRight w:val="0"/>
                      <w:marTop w:val="75"/>
                      <w:marBottom w:val="0"/>
                      <w:divBdr>
                        <w:top w:val="none" w:sz="0" w:space="0" w:color="auto"/>
                        <w:left w:val="none" w:sz="0" w:space="0" w:color="auto"/>
                        <w:bottom w:val="none" w:sz="0" w:space="0" w:color="auto"/>
                        <w:right w:val="none" w:sz="0" w:space="0" w:color="auto"/>
                      </w:divBdr>
                    </w:div>
                    <w:div w:id="2073000206">
                      <w:marLeft w:val="0"/>
                      <w:marRight w:val="0"/>
                      <w:marTop w:val="75"/>
                      <w:marBottom w:val="0"/>
                      <w:divBdr>
                        <w:top w:val="none" w:sz="0" w:space="0" w:color="auto"/>
                        <w:left w:val="none" w:sz="0" w:space="0" w:color="auto"/>
                        <w:bottom w:val="none" w:sz="0" w:space="0" w:color="auto"/>
                        <w:right w:val="none" w:sz="0" w:space="0" w:color="auto"/>
                      </w:divBdr>
                    </w:div>
                    <w:div w:id="2142308693">
                      <w:marLeft w:val="0"/>
                      <w:marRight w:val="0"/>
                      <w:marTop w:val="75"/>
                      <w:marBottom w:val="0"/>
                      <w:divBdr>
                        <w:top w:val="none" w:sz="0" w:space="0" w:color="auto"/>
                        <w:left w:val="none" w:sz="0" w:space="0" w:color="auto"/>
                        <w:bottom w:val="none" w:sz="0" w:space="0" w:color="auto"/>
                        <w:right w:val="none" w:sz="0" w:space="0" w:color="auto"/>
                      </w:divBdr>
                    </w:div>
                    <w:div w:id="21448127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4900735">
          <w:marLeft w:val="0"/>
          <w:marRight w:val="0"/>
          <w:marTop w:val="0"/>
          <w:marBottom w:val="0"/>
          <w:divBdr>
            <w:top w:val="none" w:sz="0" w:space="0" w:color="auto"/>
            <w:left w:val="none" w:sz="0" w:space="0" w:color="auto"/>
            <w:bottom w:val="none" w:sz="0" w:space="0" w:color="auto"/>
            <w:right w:val="none" w:sz="0" w:space="0" w:color="auto"/>
          </w:divBdr>
        </w:div>
        <w:div w:id="2036806180">
          <w:marLeft w:val="0"/>
          <w:marRight w:val="0"/>
          <w:marTop w:val="0"/>
          <w:marBottom w:val="0"/>
          <w:divBdr>
            <w:top w:val="none" w:sz="0" w:space="0" w:color="auto"/>
            <w:left w:val="none" w:sz="0" w:space="0" w:color="auto"/>
            <w:bottom w:val="none" w:sz="0" w:space="0" w:color="auto"/>
            <w:right w:val="none" w:sz="0" w:space="0" w:color="auto"/>
          </w:divBdr>
        </w:div>
      </w:divsChild>
    </w:div>
    <w:div w:id="183097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A8B11-61B2-4FE2-ADAA-764507BA3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1</TotalTime>
  <Pages>3</Pages>
  <Words>1042</Words>
  <Characters>5415</Characters>
  <Application>Microsoft Office Word</Application>
  <DocSecurity>4</DocSecurity>
  <Lines>45</Lines>
  <Paragraphs>12</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subject/>
  <dc:creator>Ramón Maroto Aranzabal</dc:creator>
  <cp:keywords/>
  <dc:description/>
  <cp:lastModifiedBy>Fundación VITAL Fundazioa</cp:lastModifiedBy>
  <cp:revision>2</cp:revision>
  <cp:lastPrinted>2009-07-27T09:59:00Z</cp:lastPrinted>
  <dcterms:created xsi:type="dcterms:W3CDTF">2026-10-13T13:18:00Z</dcterms:created>
  <dcterms:modified xsi:type="dcterms:W3CDTF">2026-10-13T13:18:00Z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