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8A87" w14:textId="4CBD1CB5" w:rsidR="0006090A" w:rsidRPr="00CF647B" w:rsidRDefault="002702E7" w:rsidP="00CF647B">
      <w:pPr>
        <w:shd w:val="clear" w:color="auto" w:fill="D9D9D9" w:themeFill="background1" w:themeFillShade="D9"/>
        <w:tabs>
          <w:tab w:val="left" w:pos="2130"/>
          <w:tab w:val="center" w:pos="4536"/>
        </w:tabs>
        <w:jc w:val="center"/>
        <w:rPr>
          <w:rFonts w:ascii="Sanuk-Medium" w:hAnsi="Sanuk-Medium"/>
          <w:b/>
          <w:sz w:val="24"/>
          <w:szCs w:val="24"/>
          <w:lang w:val="es-ES_tradnl"/>
        </w:rPr>
      </w:pPr>
      <w:r w:rsidRPr="001816A3">
        <w:rPr>
          <w:rFonts w:ascii="Sanuk-Medium" w:hAnsi="Sanuk-Medium"/>
          <w:b/>
          <w:sz w:val="24"/>
          <w:szCs w:val="24"/>
          <w:lang w:val="es-ES_tradnl"/>
        </w:rPr>
        <w:t>nota de prensa</w:t>
      </w:r>
    </w:p>
    <w:p w14:paraId="3EF7341E" w14:textId="77777777" w:rsidR="009915EF" w:rsidRPr="001816A3" w:rsidRDefault="009915EF" w:rsidP="009915EF">
      <w:pPr>
        <w:pStyle w:val="NormalWeb"/>
        <w:spacing w:before="0" w:beforeAutospacing="0" w:after="0" w:afterAutospacing="0" w:line="300" w:lineRule="exact"/>
        <w:jc w:val="both"/>
        <w:rPr>
          <w:rFonts w:ascii="SanukLF-Light" w:eastAsia="Calibri" w:hAnsi="SanukLF-Light" w:cs="Arial"/>
          <w:color w:val="auto"/>
          <w:lang w:val="es-ES_tradnl" w:eastAsia="en-US"/>
        </w:rPr>
      </w:pPr>
    </w:p>
    <w:p w14:paraId="32105C9D" w14:textId="4736E81E" w:rsidR="00CF647B" w:rsidRPr="00CF647B" w:rsidRDefault="00CF647B" w:rsidP="00CF647B">
      <w:pPr>
        <w:spacing w:after="0" w:line="240" w:lineRule="auto"/>
        <w:jc w:val="center"/>
        <w:rPr>
          <w:rFonts w:ascii="Sanuk-Medium" w:eastAsia="Calibri" w:hAnsi="Sanuk-Medium" w:cstheme="minorHAnsi"/>
          <w:bCs/>
          <w:color w:val="003366"/>
          <w:sz w:val="52"/>
          <w:szCs w:val="52"/>
          <w:lang w:val="es-ES_tradnl" w:eastAsia="en-US"/>
        </w:rPr>
      </w:pPr>
      <w:r w:rsidRPr="00CF647B">
        <w:rPr>
          <w:rFonts w:ascii="Sanuk-Medium" w:eastAsia="Calibri" w:hAnsi="Sanuk-Medium" w:cstheme="minorHAnsi"/>
          <w:bCs/>
          <w:color w:val="003366"/>
          <w:sz w:val="52"/>
          <w:szCs w:val="52"/>
          <w:lang w:val="es-ES_tradnl" w:eastAsia="en-US"/>
        </w:rPr>
        <w:t>El ArabaClick más ambicioso da el salto al Territorio y reúne fotografías de 64 artistas en 17 espacios</w:t>
      </w:r>
    </w:p>
    <w:p w14:paraId="6D5F526D" w14:textId="77777777" w:rsidR="00CF647B" w:rsidRDefault="00CF647B" w:rsidP="00CF647B">
      <w:pPr>
        <w:spacing w:after="0" w:line="300" w:lineRule="exact"/>
        <w:rPr>
          <w:rFonts w:ascii="Sanuk-Light" w:eastAsia="Calibri" w:hAnsi="Sanuk-Light" w:cs="Arial"/>
          <w:color w:val="auto"/>
          <w:sz w:val="24"/>
          <w:szCs w:val="24"/>
          <w:lang w:eastAsia="en-US"/>
        </w:rPr>
      </w:pPr>
    </w:p>
    <w:p w14:paraId="5DDD1849" w14:textId="77777777" w:rsidR="00077762" w:rsidRPr="00CF647B" w:rsidRDefault="00077762" w:rsidP="00CF647B">
      <w:pPr>
        <w:spacing w:after="0" w:line="300" w:lineRule="exact"/>
        <w:rPr>
          <w:rFonts w:ascii="Sanuk-Light" w:eastAsia="Calibri" w:hAnsi="Sanuk-Light" w:cs="Arial"/>
          <w:color w:val="auto"/>
          <w:sz w:val="24"/>
          <w:szCs w:val="24"/>
          <w:lang w:eastAsia="en-US"/>
        </w:rPr>
      </w:pPr>
    </w:p>
    <w:p w14:paraId="38BDBA71" w14:textId="53121C5F" w:rsidR="00CF647B" w:rsidRDefault="00CF647B" w:rsidP="00CF647B">
      <w:pPr>
        <w:spacing w:after="0" w:line="300" w:lineRule="exact"/>
        <w:ind w:left="708"/>
        <w:rPr>
          <w:rFonts w:ascii="Sanuk-Medium" w:eastAsia="Calibri" w:hAnsi="Sanuk-Medium" w:cs="Arial"/>
          <w:color w:val="auto"/>
          <w:sz w:val="24"/>
          <w:szCs w:val="24"/>
          <w:lang w:eastAsia="en-US"/>
        </w:rPr>
      </w:pPr>
      <w:r w:rsidRPr="00CF647B">
        <w:rPr>
          <w:rFonts w:ascii="Sanuk-Medium" w:eastAsia="Calibri" w:hAnsi="Sanuk-Medium" w:cs="Arial"/>
          <w:color w:val="auto"/>
          <w:sz w:val="24"/>
          <w:szCs w:val="24"/>
          <w:lang w:eastAsia="en-US"/>
        </w:rPr>
        <w:t>• El VIII Festival de Fotografía ArabaClick programa una amplia red de exposiciones, becas formativas, premios económicos y una gala de entrega de galardones que se celebrará el 31 de octubre en ARKABIA</w:t>
      </w:r>
    </w:p>
    <w:p w14:paraId="0F7B513D" w14:textId="77777777" w:rsidR="00CF647B" w:rsidRPr="00CF647B" w:rsidRDefault="00CF647B" w:rsidP="00CF647B">
      <w:pPr>
        <w:spacing w:after="0" w:line="300" w:lineRule="exact"/>
        <w:ind w:left="708"/>
        <w:rPr>
          <w:rFonts w:ascii="Sanuk-Medium" w:eastAsia="Calibri" w:hAnsi="Sanuk-Medium" w:cs="Arial"/>
          <w:color w:val="auto"/>
          <w:sz w:val="24"/>
          <w:szCs w:val="24"/>
          <w:lang w:eastAsia="en-US"/>
        </w:rPr>
      </w:pPr>
    </w:p>
    <w:p w14:paraId="61A65EDC" w14:textId="7255E316" w:rsidR="00CF647B" w:rsidRPr="00CF647B" w:rsidRDefault="00CF647B" w:rsidP="00CF647B">
      <w:pPr>
        <w:spacing w:after="0" w:line="300" w:lineRule="exact"/>
        <w:ind w:left="708"/>
        <w:rPr>
          <w:rFonts w:ascii="Sanuk-Medium" w:eastAsia="Calibri" w:hAnsi="Sanuk-Medium" w:cs="Arial"/>
          <w:color w:val="auto"/>
          <w:sz w:val="24"/>
          <w:szCs w:val="24"/>
          <w:lang w:eastAsia="en-US"/>
        </w:rPr>
      </w:pPr>
      <w:r w:rsidRPr="00CF647B">
        <w:rPr>
          <w:rFonts w:ascii="Sanuk-Medium" w:eastAsia="Calibri" w:hAnsi="Sanuk-Medium" w:cs="Arial"/>
          <w:color w:val="auto"/>
          <w:sz w:val="24"/>
          <w:szCs w:val="24"/>
          <w:lang w:eastAsia="en-US"/>
        </w:rPr>
        <w:t>•  Como novedad histórica, el festival sale de Vitoria-Gasteiz para llevar el talento fotográfico a Laguardia, Alegría-Dulantzi y los centros de interpretación de Gorbeia y Valderejo</w:t>
      </w:r>
    </w:p>
    <w:p w14:paraId="6C987F98"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469207A5" w14:textId="6A314D54"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b/>
          <w:bCs/>
          <w:color w:val="auto"/>
          <w:sz w:val="24"/>
          <w:szCs w:val="24"/>
          <w:lang w:eastAsia="en-US"/>
        </w:rPr>
        <w:t>Vitoria-Gasteiz, 1 de octubre de 2026.-</w:t>
      </w:r>
      <w:r w:rsidRPr="00CF647B">
        <w:rPr>
          <w:rFonts w:ascii="Sanuk-Light" w:eastAsia="Calibri" w:hAnsi="Sanuk-Light" w:cs="Arial"/>
          <w:color w:val="auto"/>
          <w:sz w:val="24"/>
          <w:szCs w:val="24"/>
          <w:lang w:eastAsia="en-US"/>
        </w:rPr>
        <w:t xml:space="preserve"> Diecisiete espacios expositivos muestran durante los meses de octubre y noviembre el trabajo de 64 artistas en el marco del VIII Festival de Fotografía ArabaClick. Este festival, plenamente consolidado como la gran cita de la fotografía en Álava, está organizado por el </w:t>
      </w:r>
      <w:r w:rsidRPr="00CF647B">
        <w:rPr>
          <w:rFonts w:ascii="Sanuk-Light" w:eastAsia="Calibri" w:hAnsi="Sanuk-Light" w:cs="Arial"/>
          <w:b/>
          <w:bCs/>
          <w:color w:val="auto"/>
          <w:sz w:val="24"/>
          <w:szCs w:val="24"/>
          <w:lang w:eastAsia="en-US"/>
        </w:rPr>
        <w:t>Colectivo Revelare</w:t>
      </w:r>
      <w:r w:rsidR="00C638D6">
        <w:rPr>
          <w:rFonts w:ascii="Sanuk-Light" w:eastAsia="Calibri" w:hAnsi="Sanuk-Light" w:cs="Arial"/>
          <w:color w:val="auto"/>
          <w:sz w:val="24"/>
          <w:szCs w:val="24"/>
          <w:lang w:eastAsia="en-US"/>
        </w:rPr>
        <w:t xml:space="preserve"> </w:t>
      </w:r>
      <w:r w:rsidR="00C638D6" w:rsidRPr="00C638D6">
        <w:rPr>
          <w:rFonts w:ascii="Sanuk-Light" w:eastAsia="Calibri" w:hAnsi="Sanuk-Light" w:cs="Arial"/>
          <w:b/>
          <w:bCs/>
          <w:color w:val="auto"/>
          <w:sz w:val="24"/>
          <w:szCs w:val="24"/>
          <w:lang w:eastAsia="en-US"/>
        </w:rPr>
        <w:t>con el apoyo principal de</w:t>
      </w:r>
      <w:r w:rsidR="00C638D6">
        <w:rPr>
          <w:rFonts w:ascii="Sanuk-Light" w:eastAsia="Calibri" w:hAnsi="Sanuk-Light" w:cs="Arial"/>
          <w:color w:val="auto"/>
          <w:sz w:val="24"/>
          <w:szCs w:val="24"/>
          <w:lang w:eastAsia="en-US"/>
        </w:rPr>
        <w:t xml:space="preserve"> </w:t>
      </w:r>
      <w:r w:rsidRPr="00CF647B">
        <w:rPr>
          <w:rFonts w:ascii="Sanuk-Light" w:eastAsia="Calibri" w:hAnsi="Sanuk-Light" w:cs="Arial"/>
          <w:b/>
          <w:bCs/>
          <w:color w:val="auto"/>
          <w:sz w:val="24"/>
          <w:szCs w:val="24"/>
          <w:lang w:eastAsia="en-US"/>
        </w:rPr>
        <w:t>Fundación Vital</w:t>
      </w:r>
      <w:r w:rsidR="00C638D6">
        <w:rPr>
          <w:rFonts w:ascii="Sanuk-Light" w:eastAsia="Calibri" w:hAnsi="Sanuk-Light" w:cs="Arial"/>
          <w:color w:val="auto"/>
          <w:sz w:val="24"/>
          <w:szCs w:val="24"/>
          <w:lang w:eastAsia="en-US"/>
        </w:rPr>
        <w:t xml:space="preserve"> y la colaboración de l</w:t>
      </w:r>
      <w:r w:rsidRPr="00CF647B">
        <w:rPr>
          <w:rFonts w:ascii="Sanuk-Light" w:eastAsia="Calibri" w:hAnsi="Sanuk-Light" w:cs="Arial"/>
          <w:color w:val="auto"/>
          <w:sz w:val="24"/>
          <w:szCs w:val="24"/>
          <w:lang w:eastAsia="en-US"/>
        </w:rPr>
        <w:t>a Diputación Foral de Álava, el Ayuntamiento de Vitoria-Gasteiz, la escuela de fotografía Jardín Remoto y el espacio cultural FTG - Gorbea 41.</w:t>
      </w:r>
    </w:p>
    <w:p w14:paraId="59DD1B87"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6B3C2A18" w14:textId="11E8D81B"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 xml:space="preserve">El evento ha sido presentado </w:t>
      </w:r>
      <w:r w:rsidR="00B8450F">
        <w:rPr>
          <w:rFonts w:ascii="Sanuk-Light" w:eastAsia="Calibri" w:hAnsi="Sanuk-Light" w:cs="Arial"/>
          <w:color w:val="auto"/>
          <w:sz w:val="24"/>
          <w:szCs w:val="24"/>
          <w:lang w:eastAsia="en-US"/>
        </w:rPr>
        <w:t>hoy</w:t>
      </w:r>
      <w:r w:rsidRPr="00CF647B">
        <w:rPr>
          <w:rFonts w:ascii="Sanuk-Light" w:eastAsia="Calibri" w:hAnsi="Sanuk-Light" w:cs="Arial"/>
          <w:color w:val="auto"/>
          <w:sz w:val="24"/>
          <w:szCs w:val="24"/>
          <w:lang w:eastAsia="en-US"/>
        </w:rPr>
        <w:t xml:space="preserve"> en </w:t>
      </w:r>
      <w:r>
        <w:rPr>
          <w:rFonts w:ascii="Sanuk-Light" w:eastAsia="Calibri" w:hAnsi="Sanuk-Light" w:cs="Arial"/>
          <w:color w:val="auto"/>
          <w:sz w:val="24"/>
          <w:szCs w:val="24"/>
          <w:lang w:eastAsia="en-US"/>
        </w:rPr>
        <w:t>ARKABIA</w:t>
      </w:r>
      <w:r w:rsidR="00B8450F">
        <w:rPr>
          <w:rFonts w:ascii="Sanuk-Light" w:eastAsia="Calibri" w:hAnsi="Sanuk-Light" w:cs="Arial"/>
          <w:color w:val="auto"/>
          <w:sz w:val="24"/>
          <w:szCs w:val="24"/>
          <w:lang w:eastAsia="en-US"/>
        </w:rPr>
        <w:t xml:space="preserve"> por parte de </w:t>
      </w:r>
      <w:r w:rsidRPr="00543457">
        <w:rPr>
          <w:rFonts w:ascii="Sanuk-Light" w:eastAsia="Calibri" w:hAnsi="Sanuk-Light" w:cs="Arial"/>
          <w:b/>
          <w:bCs/>
          <w:color w:val="auto"/>
          <w:sz w:val="24"/>
          <w:szCs w:val="24"/>
          <w:lang w:eastAsia="en-US"/>
        </w:rPr>
        <w:t>Sandra Remón</w:t>
      </w:r>
      <w:r w:rsidRPr="00CF647B">
        <w:rPr>
          <w:rFonts w:ascii="Sanuk-Light" w:eastAsia="Calibri" w:hAnsi="Sanuk-Light" w:cs="Arial"/>
          <w:color w:val="auto"/>
          <w:sz w:val="24"/>
          <w:szCs w:val="24"/>
          <w:lang w:eastAsia="en-US"/>
        </w:rPr>
        <w:t xml:space="preserve">, en representación del Colectivo Revelare; </w:t>
      </w:r>
      <w:r w:rsidRPr="00543457">
        <w:rPr>
          <w:rFonts w:ascii="Sanuk-Light" w:eastAsia="Calibri" w:hAnsi="Sanuk-Light" w:cs="Arial"/>
          <w:b/>
          <w:bCs/>
          <w:color w:val="auto"/>
          <w:sz w:val="24"/>
          <w:szCs w:val="24"/>
          <w:lang w:eastAsia="en-US"/>
        </w:rPr>
        <w:t>Arantxa Ib</w:t>
      </w:r>
      <w:r w:rsidR="00543457">
        <w:rPr>
          <w:rFonts w:ascii="Sanuk-Light" w:eastAsia="Calibri" w:hAnsi="Sanuk-Light" w:cs="Arial"/>
          <w:b/>
          <w:bCs/>
          <w:color w:val="auto"/>
          <w:sz w:val="24"/>
          <w:szCs w:val="24"/>
          <w:lang w:eastAsia="en-US"/>
        </w:rPr>
        <w:t>a</w:t>
      </w:r>
      <w:r w:rsidRPr="00543457">
        <w:rPr>
          <w:rFonts w:ascii="Sanuk-Light" w:eastAsia="Calibri" w:hAnsi="Sanuk-Light" w:cs="Arial"/>
          <w:b/>
          <w:bCs/>
          <w:color w:val="auto"/>
          <w:sz w:val="24"/>
          <w:szCs w:val="24"/>
          <w:lang w:eastAsia="en-US"/>
        </w:rPr>
        <w:t>ñez de Opacua</w:t>
      </w:r>
      <w:r w:rsidRPr="00CF647B">
        <w:rPr>
          <w:rFonts w:ascii="Sanuk-Light" w:eastAsia="Calibri" w:hAnsi="Sanuk-Light" w:cs="Arial"/>
          <w:color w:val="auto"/>
          <w:sz w:val="24"/>
          <w:szCs w:val="24"/>
          <w:lang w:eastAsia="en-US"/>
        </w:rPr>
        <w:t xml:space="preserve">, </w:t>
      </w:r>
      <w:r w:rsidR="00B8450F">
        <w:rPr>
          <w:rFonts w:ascii="Sanuk-Light" w:eastAsia="Calibri" w:hAnsi="Sanuk-Light" w:cs="Arial"/>
          <w:color w:val="auto"/>
          <w:sz w:val="24"/>
          <w:szCs w:val="24"/>
          <w:lang w:eastAsia="en-US"/>
        </w:rPr>
        <w:t>directora</w:t>
      </w:r>
      <w:r w:rsidRPr="00CF647B">
        <w:rPr>
          <w:rFonts w:ascii="Sanuk-Light" w:eastAsia="Calibri" w:hAnsi="Sanuk-Light" w:cs="Arial"/>
          <w:color w:val="auto"/>
          <w:sz w:val="24"/>
          <w:szCs w:val="24"/>
          <w:lang w:eastAsia="en-US"/>
        </w:rPr>
        <w:t xml:space="preserve"> de </w:t>
      </w:r>
      <w:r w:rsidR="00B8450F">
        <w:rPr>
          <w:rFonts w:ascii="Sanuk-Light" w:eastAsia="Calibri" w:hAnsi="Sanuk-Light" w:cs="Arial"/>
          <w:color w:val="auto"/>
          <w:sz w:val="24"/>
          <w:szCs w:val="24"/>
          <w:lang w:eastAsia="en-US"/>
        </w:rPr>
        <w:t>Vital Fundazioa</w:t>
      </w:r>
      <w:r w:rsidRPr="00CF647B">
        <w:rPr>
          <w:rFonts w:ascii="Sanuk-Light" w:eastAsia="Calibri" w:hAnsi="Sanuk-Light" w:cs="Arial"/>
          <w:color w:val="auto"/>
          <w:sz w:val="24"/>
          <w:szCs w:val="24"/>
          <w:lang w:eastAsia="en-US"/>
        </w:rPr>
        <w:t xml:space="preserve">; </w:t>
      </w:r>
      <w:r w:rsidRPr="00543457">
        <w:rPr>
          <w:rFonts w:ascii="Sanuk-Light" w:eastAsia="Calibri" w:hAnsi="Sanuk-Light" w:cs="Arial"/>
          <w:b/>
          <w:bCs/>
          <w:color w:val="auto"/>
          <w:sz w:val="24"/>
          <w:szCs w:val="24"/>
          <w:lang w:eastAsia="en-US"/>
        </w:rPr>
        <w:t>Ana del Val</w:t>
      </w:r>
      <w:r w:rsidRPr="00CF647B">
        <w:rPr>
          <w:rFonts w:ascii="Sanuk-Light" w:eastAsia="Calibri" w:hAnsi="Sanuk-Light" w:cs="Arial"/>
          <w:color w:val="auto"/>
          <w:sz w:val="24"/>
          <w:szCs w:val="24"/>
          <w:lang w:eastAsia="en-US"/>
        </w:rPr>
        <w:t xml:space="preserve">, </w:t>
      </w:r>
      <w:r w:rsidR="00B8450F">
        <w:rPr>
          <w:rFonts w:ascii="Sanuk-Light" w:eastAsia="Calibri" w:hAnsi="Sanuk-Light" w:cs="Arial"/>
          <w:color w:val="auto"/>
          <w:sz w:val="24"/>
          <w:szCs w:val="24"/>
          <w:lang w:eastAsia="en-US"/>
        </w:rPr>
        <w:t>d</w:t>
      </w:r>
      <w:r w:rsidRPr="00CF647B">
        <w:rPr>
          <w:rFonts w:ascii="Sanuk-Light" w:eastAsia="Calibri" w:hAnsi="Sanuk-Light" w:cs="Arial"/>
          <w:color w:val="auto"/>
          <w:sz w:val="24"/>
          <w:szCs w:val="24"/>
          <w:lang w:eastAsia="en-US"/>
        </w:rPr>
        <w:t xml:space="preserve">iputada </w:t>
      </w:r>
      <w:r w:rsidR="00B8450F">
        <w:rPr>
          <w:rFonts w:ascii="Sanuk-Light" w:eastAsia="Calibri" w:hAnsi="Sanuk-Light" w:cs="Arial"/>
          <w:color w:val="auto"/>
          <w:sz w:val="24"/>
          <w:szCs w:val="24"/>
          <w:lang w:eastAsia="en-US"/>
        </w:rPr>
        <w:t>f</w:t>
      </w:r>
      <w:r w:rsidRPr="00CF647B">
        <w:rPr>
          <w:rFonts w:ascii="Sanuk-Light" w:eastAsia="Calibri" w:hAnsi="Sanuk-Light" w:cs="Arial"/>
          <w:color w:val="auto"/>
          <w:sz w:val="24"/>
          <w:szCs w:val="24"/>
          <w:lang w:eastAsia="en-US"/>
        </w:rPr>
        <w:t>oral de Cultura y Deporte</w:t>
      </w:r>
      <w:r w:rsidR="00B8450F">
        <w:rPr>
          <w:rFonts w:ascii="Sanuk-Light" w:eastAsia="Calibri" w:hAnsi="Sanuk-Light" w:cs="Arial"/>
          <w:color w:val="auto"/>
          <w:sz w:val="24"/>
          <w:szCs w:val="24"/>
          <w:lang w:eastAsia="en-US"/>
        </w:rPr>
        <w:t xml:space="preserve"> </w:t>
      </w:r>
      <w:r w:rsidRPr="00CF647B">
        <w:rPr>
          <w:rFonts w:ascii="Sanuk-Light" w:eastAsia="Calibri" w:hAnsi="Sanuk-Light" w:cs="Arial"/>
          <w:color w:val="auto"/>
          <w:sz w:val="24"/>
          <w:szCs w:val="24"/>
          <w:lang w:eastAsia="en-US"/>
        </w:rPr>
        <w:t xml:space="preserve">y </w:t>
      </w:r>
      <w:r w:rsidRPr="00543457">
        <w:rPr>
          <w:rFonts w:ascii="Sanuk-Light" w:eastAsia="Calibri" w:hAnsi="Sanuk-Light" w:cs="Arial"/>
          <w:b/>
          <w:bCs/>
          <w:color w:val="auto"/>
          <w:sz w:val="24"/>
          <w:szCs w:val="24"/>
          <w:lang w:eastAsia="en-US"/>
        </w:rPr>
        <w:t>Gaizka Uraga</w:t>
      </w:r>
      <w:r w:rsidRPr="00CF647B">
        <w:rPr>
          <w:rFonts w:ascii="Sanuk-Light" w:eastAsia="Calibri" w:hAnsi="Sanuk-Light" w:cs="Arial"/>
          <w:color w:val="auto"/>
          <w:sz w:val="24"/>
          <w:szCs w:val="24"/>
          <w:lang w:eastAsia="en-US"/>
        </w:rPr>
        <w:t>, director de Cultura del Ayuntamiento de Vitoria-Gasteiz.</w:t>
      </w:r>
    </w:p>
    <w:p w14:paraId="521E2AF8"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59771D19" w14:textId="17119CE5" w:rsidR="00CF647B" w:rsidRPr="00CF647B" w:rsidRDefault="00CF647B" w:rsidP="00CF647B">
      <w:pPr>
        <w:spacing w:after="0" w:line="300" w:lineRule="exact"/>
        <w:ind w:left="360"/>
        <w:rPr>
          <w:rFonts w:ascii="Sanuk-Medium" w:eastAsia="Calibri" w:hAnsi="Sanuk-Medium" w:cstheme="minorHAnsi"/>
          <w:bCs/>
          <w:color w:val="003366"/>
          <w:sz w:val="26"/>
          <w:szCs w:val="26"/>
          <w:lang w:val="es-ES_tradnl" w:eastAsia="en-US"/>
        </w:rPr>
      </w:pPr>
      <w:r w:rsidRPr="00CF647B">
        <w:rPr>
          <w:rFonts w:ascii="Sanuk-Medium" w:eastAsia="Calibri" w:hAnsi="Sanuk-Medium" w:cstheme="minorHAnsi"/>
          <w:bCs/>
          <w:color w:val="003366"/>
          <w:sz w:val="26"/>
          <w:szCs w:val="26"/>
          <w:lang w:val="es-ES_tradnl" w:eastAsia="en-US"/>
        </w:rPr>
        <w:t xml:space="preserve">Salto al Territorio y nuevas salas </w:t>
      </w:r>
    </w:p>
    <w:p w14:paraId="393A6675" w14:textId="77777777" w:rsidR="00CF647B" w:rsidRDefault="00CF647B" w:rsidP="00CF647B">
      <w:pPr>
        <w:spacing w:after="0" w:line="300" w:lineRule="exact"/>
        <w:ind w:left="360"/>
        <w:rPr>
          <w:rFonts w:ascii="Sanuk-Light" w:eastAsia="Calibri" w:hAnsi="Sanuk-Light" w:cs="Arial"/>
          <w:color w:val="auto"/>
          <w:sz w:val="24"/>
          <w:szCs w:val="24"/>
          <w:lang w:eastAsia="en-US"/>
        </w:rPr>
      </w:pPr>
    </w:p>
    <w:p w14:paraId="7E27BCCC" w14:textId="49A4255E"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Como principal novedad de esta octava edición, ArabaClick da el salto a la provincia tras siete años concentrando sus exposiciones únicamente en la capital alavesa. Con una clara vocación vertebradora, el festival expande su red expositiva y colgará las fotografías seleccionadas en la Casa Garcetas de Laguardia, en la Casa de Cultura Micaela Portilla de Alegría-Dulantzi, y en los centros de interpretación de los parques naturales de Gorbeia, en Sarría, y en el de Valderejo, en Lalastra.</w:t>
      </w:r>
    </w:p>
    <w:p w14:paraId="7CE09A9B"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5582D578" w14:textId="77777777"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En Vitoria-Gasteiz, el certamen también sigue creciendo al incorporar nuevas salas de gran dinamismo cultural, tales como la Galería FTG (calle Gorbea, 41), la Casa del Cordón (calle Cuchillería, 24) o el centro cultural IAK Izaskun Arrue Kulturunea (calle Herrería, 30).</w:t>
      </w:r>
    </w:p>
    <w:p w14:paraId="50CB6C6E" w14:textId="77777777" w:rsidR="00077762" w:rsidRDefault="00077762" w:rsidP="00CF647B">
      <w:pPr>
        <w:spacing w:after="0" w:line="300" w:lineRule="exact"/>
        <w:ind w:left="360"/>
        <w:rPr>
          <w:rFonts w:ascii="Sanuk-Medium" w:eastAsia="Calibri" w:hAnsi="Sanuk-Medium" w:cstheme="minorHAnsi"/>
          <w:bCs/>
          <w:color w:val="003366"/>
          <w:sz w:val="26"/>
          <w:szCs w:val="26"/>
          <w:lang w:val="es-ES_tradnl" w:eastAsia="en-US"/>
        </w:rPr>
      </w:pPr>
    </w:p>
    <w:p w14:paraId="2C1EC6A8" w14:textId="05F98762" w:rsidR="00CF647B" w:rsidRPr="00CF647B" w:rsidRDefault="00CF647B" w:rsidP="00CF647B">
      <w:pPr>
        <w:spacing w:after="0" w:line="300" w:lineRule="exact"/>
        <w:ind w:left="360"/>
        <w:rPr>
          <w:rFonts w:ascii="Sanuk-Medium" w:eastAsia="Calibri" w:hAnsi="Sanuk-Medium" w:cstheme="minorHAnsi"/>
          <w:bCs/>
          <w:color w:val="003366"/>
          <w:sz w:val="26"/>
          <w:szCs w:val="26"/>
          <w:lang w:val="es-ES_tradnl" w:eastAsia="en-US"/>
        </w:rPr>
      </w:pPr>
      <w:r w:rsidRPr="00CF647B">
        <w:rPr>
          <w:rFonts w:ascii="Sanuk-Medium" w:eastAsia="Calibri" w:hAnsi="Sanuk-Medium" w:cstheme="minorHAnsi"/>
          <w:bCs/>
          <w:color w:val="003366"/>
          <w:sz w:val="26"/>
          <w:szCs w:val="26"/>
          <w:lang w:val="es-ES_tradnl" w:eastAsia="en-US"/>
        </w:rPr>
        <w:t xml:space="preserve">Regreso a la emblemática Sala Amárica </w:t>
      </w:r>
    </w:p>
    <w:p w14:paraId="2FBEC8C7" w14:textId="77777777" w:rsidR="00CF647B" w:rsidRDefault="00CF647B" w:rsidP="00CF647B">
      <w:pPr>
        <w:spacing w:after="0" w:line="300" w:lineRule="exact"/>
        <w:ind w:left="360"/>
        <w:rPr>
          <w:rFonts w:ascii="Sanuk-Light" w:eastAsia="Calibri" w:hAnsi="Sanuk-Light" w:cs="Arial"/>
          <w:color w:val="auto"/>
          <w:sz w:val="24"/>
          <w:szCs w:val="24"/>
          <w:lang w:eastAsia="en-US"/>
        </w:rPr>
      </w:pPr>
    </w:p>
    <w:p w14:paraId="17444413" w14:textId="6A5DAA67"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Otro de los grandes hitos de este año es el esperado regreso de las exposiciones de ArabaClick a la Sala Amárica, en cuyas paredes se exhibirá la exposición de la artista visual ganadora de la súper beca de ArabaClick 2025, Oihana Garitano -un proyecto que ha crecido y madurado tras un año completo de dirección a cargo de Gustavo Bravo, director artístico de ArabaClick- y una gran muestra colectiva diseñada con la obra de otros 18 destacados artistas alaveses.</w:t>
      </w:r>
    </w:p>
    <w:p w14:paraId="46D791F0"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30F43A76" w14:textId="30632879"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De manera transversal, el certamen mantiene su apuesta integral por los tamaños, formatos y calidades del máximo estándar, así como la garantía del kilómetro cero, al imprimirse el 100% de la obra en el Territorio Histórico de Álava. Las fotografías de gran formato y panorámicas se imprimen con papeles fotográficos profesionales y tintas ultrachrome en FTG - Gorbea 41, garantizando su durabilidad en el tiempo para su posterior rotación por el territorio en futuras muestras y adaptando el festival a los proyectos artísticos de cada autor.</w:t>
      </w:r>
    </w:p>
    <w:p w14:paraId="2F9C1E87"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3183A1C9" w14:textId="77777777" w:rsidR="00CF647B" w:rsidRPr="00CF647B" w:rsidRDefault="00CF647B" w:rsidP="00CF647B">
      <w:pPr>
        <w:spacing w:after="0" w:line="300" w:lineRule="exact"/>
        <w:ind w:left="360"/>
        <w:rPr>
          <w:rFonts w:ascii="Sanuk-Medium" w:eastAsia="Calibri" w:hAnsi="Sanuk-Medium" w:cstheme="minorHAnsi"/>
          <w:bCs/>
          <w:color w:val="003366"/>
          <w:sz w:val="26"/>
          <w:szCs w:val="26"/>
          <w:lang w:val="es-ES_tradnl" w:eastAsia="en-US"/>
        </w:rPr>
      </w:pPr>
      <w:r w:rsidRPr="00CF647B">
        <w:rPr>
          <w:rFonts w:ascii="Sanuk-Medium" w:eastAsia="Calibri" w:hAnsi="Sanuk-Medium" w:cstheme="minorHAnsi"/>
          <w:bCs/>
          <w:color w:val="003366"/>
          <w:sz w:val="26"/>
          <w:szCs w:val="26"/>
          <w:lang w:val="es-ES_tradnl" w:eastAsia="en-US"/>
        </w:rPr>
        <w:t xml:space="preserve">Gala de entrega de premios </w:t>
      </w:r>
    </w:p>
    <w:p w14:paraId="06605B27" w14:textId="77777777" w:rsidR="00CF647B" w:rsidRDefault="00CF647B" w:rsidP="00CF647B">
      <w:pPr>
        <w:spacing w:after="0" w:line="300" w:lineRule="exact"/>
        <w:ind w:left="360"/>
        <w:rPr>
          <w:rFonts w:ascii="Sanuk-Light" w:eastAsia="Calibri" w:hAnsi="Sanuk-Light" w:cs="Arial"/>
          <w:color w:val="auto"/>
          <w:sz w:val="24"/>
          <w:szCs w:val="24"/>
          <w:lang w:eastAsia="en-US"/>
        </w:rPr>
      </w:pPr>
    </w:p>
    <w:p w14:paraId="24738521" w14:textId="6D004D9D"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 xml:space="preserve">El próximo 31 de octubre, el Auditorio de </w:t>
      </w:r>
      <w:r>
        <w:rPr>
          <w:rFonts w:ascii="Sanuk-Light" w:eastAsia="Calibri" w:hAnsi="Sanuk-Light" w:cs="Arial"/>
          <w:color w:val="auto"/>
          <w:sz w:val="24"/>
          <w:szCs w:val="24"/>
          <w:lang w:eastAsia="en-US"/>
        </w:rPr>
        <w:t>ARKABIA</w:t>
      </w:r>
      <w:r w:rsidRPr="00CF647B">
        <w:rPr>
          <w:rFonts w:ascii="Sanuk-Light" w:eastAsia="Calibri" w:hAnsi="Sanuk-Light" w:cs="Arial"/>
          <w:color w:val="auto"/>
          <w:sz w:val="24"/>
          <w:szCs w:val="24"/>
          <w:lang w:eastAsia="en-US"/>
        </w:rPr>
        <w:t xml:space="preserve"> acogerá la gala central de ArabaClick. Durante este evento de comunidad, se desvelarán los trabajos merecedores de las seis becas formativas en la escuela de fotografía Jardín Remoto (cinco becas generales y una súper beca que incluye dirección de proyecto y una exposición individual garantizada en ArabaClick 2027) y los nombres de los galardonados con los premios económicos de esta edición.</w:t>
      </w:r>
    </w:p>
    <w:p w14:paraId="60A5F2A8" w14:textId="77777777" w:rsidR="00CF647B" w:rsidRPr="00CF647B" w:rsidRDefault="00CF647B" w:rsidP="00CF647B">
      <w:pPr>
        <w:spacing w:after="0" w:line="300" w:lineRule="exact"/>
        <w:ind w:left="360"/>
        <w:rPr>
          <w:rFonts w:ascii="Sanuk-Light" w:eastAsia="Calibri" w:hAnsi="Sanuk-Light" w:cs="Arial"/>
          <w:color w:val="auto"/>
          <w:sz w:val="24"/>
          <w:szCs w:val="24"/>
          <w:lang w:eastAsia="en-US"/>
        </w:rPr>
      </w:pPr>
    </w:p>
    <w:p w14:paraId="7EC708AB" w14:textId="77777777" w:rsidR="00CF647B" w:rsidRDefault="00CF647B" w:rsidP="00CF647B">
      <w:pPr>
        <w:spacing w:after="0" w:line="300" w:lineRule="exact"/>
        <w:ind w:left="360"/>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Asimismo, se entregará el 'Premio Revelare', un sentido homenaje que reconoce la trayectoria y el legado de aquellas personalidades alavesas que han dejado una huella imborrable dedicando su vida a la fotografía. Este premio nació en la edición de 2026 y este año se entrega por segunda vez a una persona cuyo nombre se desvelará en la gala.</w:t>
      </w:r>
    </w:p>
    <w:p w14:paraId="078E659A" w14:textId="77777777" w:rsidR="00CF647B" w:rsidRPr="00CF647B" w:rsidRDefault="00CF647B" w:rsidP="00077762">
      <w:pPr>
        <w:spacing w:after="0" w:line="300" w:lineRule="exact"/>
        <w:rPr>
          <w:rFonts w:ascii="Sanuk-Light" w:eastAsia="Calibri" w:hAnsi="Sanuk-Light" w:cs="Arial"/>
          <w:color w:val="auto"/>
          <w:sz w:val="24"/>
          <w:szCs w:val="24"/>
          <w:lang w:eastAsia="en-US"/>
        </w:rPr>
      </w:pPr>
    </w:p>
    <w:p w14:paraId="26A16ED1" w14:textId="5DB02781" w:rsidR="00CF647B" w:rsidRPr="00CF647B" w:rsidRDefault="00CF647B" w:rsidP="00CF647B">
      <w:pPr>
        <w:spacing w:after="0" w:line="300" w:lineRule="exact"/>
        <w:ind w:left="360"/>
        <w:jc w:val="left"/>
        <w:rPr>
          <w:rFonts w:ascii="Sanuk-Light" w:eastAsia="Calibri" w:hAnsi="Sanuk-Light" w:cs="Arial"/>
          <w:color w:val="auto"/>
          <w:sz w:val="24"/>
          <w:szCs w:val="24"/>
          <w:lang w:eastAsia="en-US"/>
        </w:rPr>
      </w:pPr>
      <w:r w:rsidRPr="00CF647B">
        <w:rPr>
          <w:rFonts w:ascii="Sanuk-Light" w:eastAsia="Calibri" w:hAnsi="Sanuk-Light" w:cs="Arial"/>
          <w:color w:val="auto"/>
          <w:sz w:val="24"/>
          <w:szCs w:val="24"/>
          <w:lang w:eastAsia="en-US"/>
        </w:rPr>
        <w:t xml:space="preserve">Más información en </w:t>
      </w:r>
      <w:hyperlink r:id="rId8" w:tgtFrame="_blank" w:history="1">
        <w:r w:rsidRPr="00CF647B">
          <w:rPr>
            <w:rStyle w:val="Hipervnculo"/>
            <w:rFonts w:ascii="Sanuk-Light" w:eastAsia="Calibri" w:hAnsi="Sanuk-Light" w:cs="Arial"/>
            <w:sz w:val="24"/>
            <w:szCs w:val="24"/>
            <w:lang w:eastAsia="en-US"/>
          </w:rPr>
          <w:t>https://www.colectivorevelare.org/arabaclick/</w:t>
        </w:r>
      </w:hyperlink>
    </w:p>
    <w:p w14:paraId="137154C1" w14:textId="77777777" w:rsidR="00336D23" w:rsidRPr="001816A3" w:rsidRDefault="00336D23" w:rsidP="00CF647B">
      <w:pPr>
        <w:spacing w:after="0" w:line="300" w:lineRule="exact"/>
        <w:jc w:val="left"/>
        <w:rPr>
          <w:rFonts w:ascii="Sanuk-Light" w:eastAsia="Calibri" w:hAnsi="Sanuk-Light" w:cs="Arial"/>
          <w:color w:val="auto"/>
          <w:sz w:val="24"/>
          <w:szCs w:val="24"/>
          <w:lang w:val="es-ES_tradnl" w:eastAsia="en-US"/>
        </w:rPr>
      </w:pPr>
    </w:p>
    <w:p w14:paraId="7DCD2BE7" w14:textId="77777777" w:rsidR="00336D23" w:rsidRPr="001816A3" w:rsidRDefault="00336D23" w:rsidP="00D36371">
      <w:pPr>
        <w:spacing w:after="0" w:line="300" w:lineRule="exact"/>
        <w:rPr>
          <w:rFonts w:ascii="Sanuk-Light" w:eastAsia="Calibri" w:hAnsi="Sanuk-Light" w:cs="Arial"/>
          <w:color w:val="auto"/>
          <w:sz w:val="24"/>
          <w:szCs w:val="24"/>
          <w:lang w:val="es-ES_tradnl" w:eastAsia="en-US"/>
        </w:rPr>
      </w:pPr>
    </w:p>
    <w:p w14:paraId="431A3B2C" w14:textId="77777777" w:rsidR="00336D23" w:rsidRPr="001816A3" w:rsidRDefault="00336D23" w:rsidP="00D36371">
      <w:pPr>
        <w:spacing w:after="0" w:line="300" w:lineRule="exact"/>
        <w:rPr>
          <w:rFonts w:ascii="Sanuk-Light" w:eastAsia="Calibri" w:hAnsi="Sanuk-Light" w:cs="Arial"/>
          <w:color w:val="auto"/>
          <w:sz w:val="24"/>
          <w:szCs w:val="24"/>
          <w:lang w:val="es-ES_tradnl" w:eastAsia="en-US"/>
        </w:rPr>
      </w:pPr>
    </w:p>
    <w:p w14:paraId="605CE35F" w14:textId="77777777" w:rsidR="00336D23" w:rsidRPr="001816A3" w:rsidRDefault="00336D23" w:rsidP="00D36371">
      <w:pPr>
        <w:spacing w:after="0" w:line="300" w:lineRule="exact"/>
        <w:rPr>
          <w:rFonts w:ascii="Sanuk-Light" w:eastAsia="Calibri" w:hAnsi="Sanuk-Light" w:cs="Arial"/>
          <w:color w:val="auto"/>
          <w:sz w:val="24"/>
          <w:szCs w:val="24"/>
          <w:lang w:val="es-ES_tradnl" w:eastAsia="en-US"/>
        </w:rPr>
      </w:pPr>
    </w:p>
    <w:p w14:paraId="668B8BED" w14:textId="77777777" w:rsidR="00336D23" w:rsidRPr="001816A3" w:rsidRDefault="00336D23" w:rsidP="00D36371">
      <w:pPr>
        <w:spacing w:after="0" w:line="300" w:lineRule="exact"/>
        <w:rPr>
          <w:rFonts w:ascii="Sanuk-Light" w:eastAsia="Calibri" w:hAnsi="Sanuk-Light" w:cs="Arial"/>
          <w:color w:val="auto"/>
          <w:sz w:val="24"/>
          <w:szCs w:val="24"/>
          <w:lang w:val="es-ES_tradnl" w:eastAsia="en-US"/>
        </w:rPr>
      </w:pPr>
    </w:p>
    <w:p w14:paraId="133D9C97" w14:textId="77777777" w:rsidR="00336D23" w:rsidRPr="001816A3" w:rsidRDefault="00336D23" w:rsidP="00336D23">
      <w:pPr>
        <w:spacing w:line="300" w:lineRule="exact"/>
        <w:rPr>
          <w:rFonts w:ascii="SanukLF-Light" w:hAnsi="SanukLF-Light"/>
          <w:lang w:val="es-ES_tradnl"/>
        </w:rPr>
      </w:pPr>
    </w:p>
    <w:sectPr w:rsidR="00336D23" w:rsidRPr="001816A3" w:rsidSect="00B8450F">
      <w:headerReference w:type="default" r:id="rId9"/>
      <w:footerReference w:type="default" r:id="rId10"/>
      <w:pgSz w:w="11906" w:h="16838"/>
      <w:pgMar w:top="1560" w:right="1416" w:bottom="1134" w:left="993" w:header="568"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83CC" w14:textId="77777777" w:rsidR="00F3087C" w:rsidRDefault="00F3087C">
      <w:r>
        <w:separator/>
      </w:r>
    </w:p>
  </w:endnote>
  <w:endnote w:type="continuationSeparator" w:id="0">
    <w:p w14:paraId="63B17FD5" w14:textId="77777777" w:rsidR="00F3087C" w:rsidRDefault="00F30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anuk-Medium">
    <w:altName w:val="Calibri"/>
    <w:panose1 w:val="00000000000000000000"/>
    <w:charset w:val="00"/>
    <w:family w:val="modern"/>
    <w:notTrueType/>
    <w:pitch w:val="variable"/>
    <w:sig w:usb0="A000002F" w:usb1="4000004A" w:usb2="00000000" w:usb3="00000000" w:csb0="00000111" w:csb1="00000000"/>
  </w:font>
  <w:font w:name="SanukLF-Light">
    <w:altName w:val="Calibri"/>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9CE2"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6C699DF6" wp14:editId="2ADDD4AA">
          <wp:extent cx="5742305" cy="50800"/>
          <wp:effectExtent l="0" t="0" r="0" b="6350"/>
          <wp:docPr id="134861386" name="Imagen 13486138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6A4C3209"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08287C5C"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00290F87">
      <w:rPr>
        <w:rFonts w:ascii="SanukLF-Light" w:eastAsia="Arial Unicode MS" w:hAnsi="SanukLF-Light" w:cs="Arial"/>
        <w:bCs/>
        <w:color w:val="auto"/>
        <w:lang w:val="x-none" w:eastAsia="x-none"/>
      </w:rPr>
      <w:t xml:space="preserve"> 6</w:t>
    </w:r>
    <w:r w:rsidR="00290F87">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14378262" w14:textId="77777777" w:rsidR="00CB64C8" w:rsidRDefault="00CB64C8" w:rsidP="00CB64C8">
    <w:pPr>
      <w:pStyle w:val="Encabezado"/>
      <w:tabs>
        <w:tab w:val="clear" w:pos="8504"/>
        <w:tab w:val="right" w:pos="9356"/>
      </w:tabs>
      <w:spacing w:after="0" w:line="240" w:lineRule="auto"/>
      <w:jc w:val="left"/>
      <w:rPr>
        <w:rFonts w:eastAsia="Arial Unicode MS" w:cs="Arial"/>
        <w:bCs/>
        <w:color w:val="002060"/>
      </w:rPr>
    </w:pPr>
  </w:p>
  <w:p w14:paraId="5D2CDAF8"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613D" w14:textId="77777777" w:rsidR="00F3087C" w:rsidRDefault="00F3087C">
      <w:r>
        <w:separator/>
      </w:r>
    </w:p>
  </w:footnote>
  <w:footnote w:type="continuationSeparator" w:id="0">
    <w:p w14:paraId="5AC66A1C" w14:textId="77777777" w:rsidR="00F3087C" w:rsidRDefault="00F30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9EF" w14:textId="27FB81CD" w:rsidR="006B2109" w:rsidRPr="00175A49" w:rsidRDefault="001A701D" w:rsidP="002702E7">
    <w:pPr>
      <w:pStyle w:val="Encabezado"/>
      <w:ind w:left="5664"/>
      <w:jc w:val="center"/>
      <w:rPr>
        <w:lang w:val="pt-BR"/>
      </w:rPr>
    </w:pPr>
    <w:r>
      <w:rPr>
        <w:noProof/>
        <w:lang w:val="pt-BR"/>
      </w:rPr>
      <w:drawing>
        <wp:anchor distT="0" distB="0" distL="114300" distR="114300" simplePos="0" relativeHeight="251658240" behindDoc="0" locked="0" layoutInCell="1" allowOverlap="1" wp14:anchorId="76AF6079" wp14:editId="36CE752C">
          <wp:simplePos x="0" y="0"/>
          <wp:positionH relativeFrom="margin">
            <wp:align>right</wp:align>
          </wp:positionH>
          <wp:positionV relativeFrom="paragraph">
            <wp:posOffset>-74930</wp:posOffset>
          </wp:positionV>
          <wp:extent cx="1686560" cy="533400"/>
          <wp:effectExtent l="0" t="0" r="0" b="0"/>
          <wp:wrapSquare wrapText="bothSides"/>
          <wp:docPr id="17887362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33328" name="Imagen 812633328"/>
                  <pic:cNvPicPr/>
                </pic:nvPicPr>
                <pic:blipFill>
                  <a:blip r:embed="rId1">
                    <a:extLst>
                      <a:ext uri="{28A0092B-C50C-407E-A947-70E740481C1C}">
                        <a14:useLocalDpi xmlns:a14="http://schemas.microsoft.com/office/drawing/2010/main" val="0"/>
                      </a:ext>
                    </a:extLst>
                  </a:blip>
                  <a:stretch>
                    <a:fillRect/>
                  </a:stretch>
                </pic:blipFill>
                <pic:spPr>
                  <a:xfrm>
                    <a:off x="0" y="0"/>
                    <a:ext cx="1686560" cy="533400"/>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8"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9"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1"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3" w15:restartNumberingAfterBreak="0">
    <w:nsid w:val="50627C39"/>
    <w:multiLevelType w:val="hybridMultilevel"/>
    <w:tmpl w:val="EE34F6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5"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6"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7"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18"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19"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0" w15:restartNumberingAfterBreak="0">
    <w:nsid w:val="61B77C57"/>
    <w:multiLevelType w:val="multilevel"/>
    <w:tmpl w:val="EB7E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2"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5"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27"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29"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0"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010715353">
    <w:abstractNumId w:val="7"/>
  </w:num>
  <w:num w:numId="2" w16cid:durableId="703793788">
    <w:abstractNumId w:val="7"/>
  </w:num>
  <w:num w:numId="3" w16cid:durableId="453212273">
    <w:abstractNumId w:val="16"/>
  </w:num>
  <w:num w:numId="4" w16cid:durableId="1134714508">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1669168757">
    <w:abstractNumId w:val="9"/>
  </w:num>
  <w:num w:numId="6" w16cid:durableId="2121944906">
    <w:abstractNumId w:val="21"/>
  </w:num>
  <w:num w:numId="7" w16cid:durableId="561449234">
    <w:abstractNumId w:val="1"/>
  </w:num>
  <w:num w:numId="8" w16cid:durableId="1053850131">
    <w:abstractNumId w:val="14"/>
  </w:num>
  <w:num w:numId="9" w16cid:durableId="1910774419">
    <w:abstractNumId w:val="12"/>
  </w:num>
  <w:num w:numId="10" w16cid:durableId="1335377436">
    <w:abstractNumId w:val="28"/>
  </w:num>
  <w:num w:numId="11" w16cid:durableId="1986473212">
    <w:abstractNumId w:val="30"/>
  </w:num>
  <w:num w:numId="12" w16cid:durableId="1507132567">
    <w:abstractNumId w:val="10"/>
  </w:num>
  <w:num w:numId="13" w16cid:durableId="668368554">
    <w:abstractNumId w:val="23"/>
  </w:num>
  <w:num w:numId="14" w16cid:durableId="1135685818">
    <w:abstractNumId w:val="3"/>
  </w:num>
  <w:num w:numId="15" w16cid:durableId="553124932">
    <w:abstractNumId w:val="3"/>
  </w:num>
  <w:num w:numId="16" w16cid:durableId="2088068522">
    <w:abstractNumId w:val="24"/>
  </w:num>
  <w:num w:numId="17" w16cid:durableId="658000597">
    <w:abstractNumId w:val="4"/>
  </w:num>
  <w:num w:numId="18" w16cid:durableId="764768099">
    <w:abstractNumId w:val="29"/>
  </w:num>
  <w:num w:numId="19" w16cid:durableId="4747534">
    <w:abstractNumId w:val="22"/>
  </w:num>
  <w:num w:numId="20" w16cid:durableId="653029381">
    <w:abstractNumId w:val="26"/>
  </w:num>
  <w:num w:numId="21" w16cid:durableId="1847094219">
    <w:abstractNumId w:val="6"/>
  </w:num>
  <w:num w:numId="22" w16cid:durableId="1947539981">
    <w:abstractNumId w:val="5"/>
  </w:num>
  <w:num w:numId="23" w16cid:durableId="1035689250">
    <w:abstractNumId w:val="11"/>
  </w:num>
  <w:num w:numId="24" w16cid:durableId="1693414603">
    <w:abstractNumId w:val="25"/>
  </w:num>
  <w:num w:numId="25" w16cid:durableId="2142649732">
    <w:abstractNumId w:val="18"/>
  </w:num>
  <w:num w:numId="26" w16cid:durableId="1963418584">
    <w:abstractNumId w:val="17"/>
  </w:num>
  <w:num w:numId="27" w16cid:durableId="1779715641">
    <w:abstractNumId w:val="15"/>
  </w:num>
  <w:num w:numId="28" w16cid:durableId="1191339355">
    <w:abstractNumId w:val="8"/>
  </w:num>
  <w:num w:numId="29" w16cid:durableId="720594158">
    <w:abstractNumId w:val="19"/>
  </w:num>
  <w:num w:numId="30" w16cid:durableId="1925844674">
    <w:abstractNumId w:val="2"/>
  </w:num>
  <w:num w:numId="31" w16cid:durableId="471870817">
    <w:abstractNumId w:val="27"/>
  </w:num>
  <w:num w:numId="32" w16cid:durableId="240068642">
    <w:abstractNumId w:val="13"/>
  </w:num>
  <w:num w:numId="33" w16cid:durableId="8174572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F20"/>
    <w:rsid w:val="00006F12"/>
    <w:rsid w:val="00032A2C"/>
    <w:rsid w:val="00037273"/>
    <w:rsid w:val="0004043A"/>
    <w:rsid w:val="0006090A"/>
    <w:rsid w:val="000623EC"/>
    <w:rsid w:val="00065008"/>
    <w:rsid w:val="00075827"/>
    <w:rsid w:val="00075F7B"/>
    <w:rsid w:val="00077762"/>
    <w:rsid w:val="00083F50"/>
    <w:rsid w:val="00092352"/>
    <w:rsid w:val="000A3EF1"/>
    <w:rsid w:val="000A6F0E"/>
    <w:rsid w:val="000C1BA6"/>
    <w:rsid w:val="000C34DC"/>
    <w:rsid w:val="000C7A3A"/>
    <w:rsid w:val="000D1E1C"/>
    <w:rsid w:val="000D7062"/>
    <w:rsid w:val="000E15FD"/>
    <w:rsid w:val="000E57BF"/>
    <w:rsid w:val="000F1900"/>
    <w:rsid w:val="000F2BA7"/>
    <w:rsid w:val="00102A6A"/>
    <w:rsid w:val="00110CBD"/>
    <w:rsid w:val="00114E13"/>
    <w:rsid w:val="001238DD"/>
    <w:rsid w:val="00157044"/>
    <w:rsid w:val="00175331"/>
    <w:rsid w:val="00175A49"/>
    <w:rsid w:val="001816A3"/>
    <w:rsid w:val="00184A18"/>
    <w:rsid w:val="00185D23"/>
    <w:rsid w:val="00187EC0"/>
    <w:rsid w:val="00187F7F"/>
    <w:rsid w:val="001A2289"/>
    <w:rsid w:val="001A43C2"/>
    <w:rsid w:val="001A50F9"/>
    <w:rsid w:val="001A55FE"/>
    <w:rsid w:val="001A701D"/>
    <w:rsid w:val="001A77A1"/>
    <w:rsid w:val="001B797E"/>
    <w:rsid w:val="001C329C"/>
    <w:rsid w:val="001C61E6"/>
    <w:rsid w:val="001D4794"/>
    <w:rsid w:val="001D5C5C"/>
    <w:rsid w:val="001E21E1"/>
    <w:rsid w:val="001E4BC1"/>
    <w:rsid w:val="001E5474"/>
    <w:rsid w:val="001F092A"/>
    <w:rsid w:val="001F1DFC"/>
    <w:rsid w:val="001F3F18"/>
    <w:rsid w:val="001F69CB"/>
    <w:rsid w:val="00207601"/>
    <w:rsid w:val="0021034D"/>
    <w:rsid w:val="00222371"/>
    <w:rsid w:val="00222AC2"/>
    <w:rsid w:val="00233D4A"/>
    <w:rsid w:val="00235F52"/>
    <w:rsid w:val="002479D1"/>
    <w:rsid w:val="002505F9"/>
    <w:rsid w:val="00257D47"/>
    <w:rsid w:val="00261DCE"/>
    <w:rsid w:val="00263395"/>
    <w:rsid w:val="00267A7A"/>
    <w:rsid w:val="0027007D"/>
    <w:rsid w:val="002702E7"/>
    <w:rsid w:val="002743F9"/>
    <w:rsid w:val="0028035C"/>
    <w:rsid w:val="002810F0"/>
    <w:rsid w:val="00282621"/>
    <w:rsid w:val="00290F87"/>
    <w:rsid w:val="0029249A"/>
    <w:rsid w:val="00294A87"/>
    <w:rsid w:val="00296065"/>
    <w:rsid w:val="00297535"/>
    <w:rsid w:val="002C0BA8"/>
    <w:rsid w:val="002D4468"/>
    <w:rsid w:val="002D5D77"/>
    <w:rsid w:val="002E050A"/>
    <w:rsid w:val="002E2D49"/>
    <w:rsid w:val="002E5D32"/>
    <w:rsid w:val="002F384D"/>
    <w:rsid w:val="002F3A1A"/>
    <w:rsid w:val="00301C7E"/>
    <w:rsid w:val="003023B2"/>
    <w:rsid w:val="00310275"/>
    <w:rsid w:val="00335E04"/>
    <w:rsid w:val="003364A9"/>
    <w:rsid w:val="00336D23"/>
    <w:rsid w:val="00337B6D"/>
    <w:rsid w:val="003417D2"/>
    <w:rsid w:val="003434F2"/>
    <w:rsid w:val="00346E6C"/>
    <w:rsid w:val="00353F61"/>
    <w:rsid w:val="003557DD"/>
    <w:rsid w:val="00357251"/>
    <w:rsid w:val="00362CA0"/>
    <w:rsid w:val="0037087D"/>
    <w:rsid w:val="003721F3"/>
    <w:rsid w:val="00376054"/>
    <w:rsid w:val="00376D50"/>
    <w:rsid w:val="00377543"/>
    <w:rsid w:val="003857D6"/>
    <w:rsid w:val="00393709"/>
    <w:rsid w:val="00394A5F"/>
    <w:rsid w:val="003A6C81"/>
    <w:rsid w:val="003A7038"/>
    <w:rsid w:val="003B1FB7"/>
    <w:rsid w:val="003B22E6"/>
    <w:rsid w:val="003B4427"/>
    <w:rsid w:val="003B4A09"/>
    <w:rsid w:val="003C0820"/>
    <w:rsid w:val="003C34A7"/>
    <w:rsid w:val="003D0F89"/>
    <w:rsid w:val="003D2C29"/>
    <w:rsid w:val="003D4244"/>
    <w:rsid w:val="003D45DC"/>
    <w:rsid w:val="003D511C"/>
    <w:rsid w:val="003D670A"/>
    <w:rsid w:val="003E33A8"/>
    <w:rsid w:val="003E4AD9"/>
    <w:rsid w:val="003E5BF2"/>
    <w:rsid w:val="003F1CB0"/>
    <w:rsid w:val="003F4828"/>
    <w:rsid w:val="003F4902"/>
    <w:rsid w:val="003F76ED"/>
    <w:rsid w:val="003F7AAE"/>
    <w:rsid w:val="00400B1E"/>
    <w:rsid w:val="00401D1F"/>
    <w:rsid w:val="00401FEB"/>
    <w:rsid w:val="00410B6D"/>
    <w:rsid w:val="004126DB"/>
    <w:rsid w:val="00420C7B"/>
    <w:rsid w:val="00421A20"/>
    <w:rsid w:val="00421BAF"/>
    <w:rsid w:val="0042499D"/>
    <w:rsid w:val="004350CD"/>
    <w:rsid w:val="00435828"/>
    <w:rsid w:val="00444B65"/>
    <w:rsid w:val="004451FE"/>
    <w:rsid w:val="00456D11"/>
    <w:rsid w:val="004576D7"/>
    <w:rsid w:val="00461DD9"/>
    <w:rsid w:val="00464440"/>
    <w:rsid w:val="00465860"/>
    <w:rsid w:val="00465B3D"/>
    <w:rsid w:val="00476627"/>
    <w:rsid w:val="00477BAD"/>
    <w:rsid w:val="00480168"/>
    <w:rsid w:val="004869C3"/>
    <w:rsid w:val="00486F46"/>
    <w:rsid w:val="004934D0"/>
    <w:rsid w:val="004A1F47"/>
    <w:rsid w:val="004A235F"/>
    <w:rsid w:val="004A27E6"/>
    <w:rsid w:val="004B26F8"/>
    <w:rsid w:val="004B3774"/>
    <w:rsid w:val="004C2B9F"/>
    <w:rsid w:val="004F2AD8"/>
    <w:rsid w:val="004F4C7D"/>
    <w:rsid w:val="004F59AD"/>
    <w:rsid w:val="005010B7"/>
    <w:rsid w:val="00503F94"/>
    <w:rsid w:val="00513ED5"/>
    <w:rsid w:val="00514F44"/>
    <w:rsid w:val="00533036"/>
    <w:rsid w:val="005332EF"/>
    <w:rsid w:val="005343FA"/>
    <w:rsid w:val="00534F0B"/>
    <w:rsid w:val="00542035"/>
    <w:rsid w:val="00543457"/>
    <w:rsid w:val="00547ACC"/>
    <w:rsid w:val="0055158E"/>
    <w:rsid w:val="00553100"/>
    <w:rsid w:val="00555F80"/>
    <w:rsid w:val="00556621"/>
    <w:rsid w:val="00567849"/>
    <w:rsid w:val="00571875"/>
    <w:rsid w:val="005773CE"/>
    <w:rsid w:val="00580F40"/>
    <w:rsid w:val="005812A3"/>
    <w:rsid w:val="00592A91"/>
    <w:rsid w:val="0059546B"/>
    <w:rsid w:val="005A1810"/>
    <w:rsid w:val="005A37FE"/>
    <w:rsid w:val="005B1175"/>
    <w:rsid w:val="005B3516"/>
    <w:rsid w:val="005B4794"/>
    <w:rsid w:val="005B6D7E"/>
    <w:rsid w:val="005D4F33"/>
    <w:rsid w:val="005D5A1B"/>
    <w:rsid w:val="005F1530"/>
    <w:rsid w:val="00604637"/>
    <w:rsid w:val="006264CD"/>
    <w:rsid w:val="00630D79"/>
    <w:rsid w:val="00632B54"/>
    <w:rsid w:val="00635EB1"/>
    <w:rsid w:val="00637D11"/>
    <w:rsid w:val="00642739"/>
    <w:rsid w:val="0064323D"/>
    <w:rsid w:val="00646ADB"/>
    <w:rsid w:val="00666926"/>
    <w:rsid w:val="00667C7B"/>
    <w:rsid w:val="00670B03"/>
    <w:rsid w:val="00671BCD"/>
    <w:rsid w:val="00675D31"/>
    <w:rsid w:val="00676924"/>
    <w:rsid w:val="00676C7F"/>
    <w:rsid w:val="00685430"/>
    <w:rsid w:val="006906CB"/>
    <w:rsid w:val="00694CC6"/>
    <w:rsid w:val="00696EFA"/>
    <w:rsid w:val="006A04C7"/>
    <w:rsid w:val="006A0B5B"/>
    <w:rsid w:val="006A1B85"/>
    <w:rsid w:val="006A31DE"/>
    <w:rsid w:val="006A4AD8"/>
    <w:rsid w:val="006B2109"/>
    <w:rsid w:val="006B5486"/>
    <w:rsid w:val="006D0975"/>
    <w:rsid w:val="006D5A8C"/>
    <w:rsid w:val="006E5D74"/>
    <w:rsid w:val="006F22CB"/>
    <w:rsid w:val="006F60E1"/>
    <w:rsid w:val="006F73C3"/>
    <w:rsid w:val="00700756"/>
    <w:rsid w:val="00704360"/>
    <w:rsid w:val="007077B7"/>
    <w:rsid w:val="00712E80"/>
    <w:rsid w:val="0072074F"/>
    <w:rsid w:val="0072228A"/>
    <w:rsid w:val="0072324A"/>
    <w:rsid w:val="00735151"/>
    <w:rsid w:val="0074199C"/>
    <w:rsid w:val="007478F3"/>
    <w:rsid w:val="00760719"/>
    <w:rsid w:val="007665B6"/>
    <w:rsid w:val="00767A94"/>
    <w:rsid w:val="0077420C"/>
    <w:rsid w:val="00775E29"/>
    <w:rsid w:val="00780EE9"/>
    <w:rsid w:val="00785DBC"/>
    <w:rsid w:val="007903CC"/>
    <w:rsid w:val="00790CF2"/>
    <w:rsid w:val="00791623"/>
    <w:rsid w:val="007977D0"/>
    <w:rsid w:val="007B2C72"/>
    <w:rsid w:val="007C5DFE"/>
    <w:rsid w:val="007D6265"/>
    <w:rsid w:val="007D63E1"/>
    <w:rsid w:val="007F54D9"/>
    <w:rsid w:val="007F5B68"/>
    <w:rsid w:val="00804E9C"/>
    <w:rsid w:val="00805684"/>
    <w:rsid w:val="00805701"/>
    <w:rsid w:val="00806C4F"/>
    <w:rsid w:val="008070A2"/>
    <w:rsid w:val="008073F9"/>
    <w:rsid w:val="00813AF4"/>
    <w:rsid w:val="00815E5D"/>
    <w:rsid w:val="008175ED"/>
    <w:rsid w:val="0082703B"/>
    <w:rsid w:val="00830342"/>
    <w:rsid w:val="0083591B"/>
    <w:rsid w:val="00841898"/>
    <w:rsid w:val="00843A92"/>
    <w:rsid w:val="00845C99"/>
    <w:rsid w:val="00853739"/>
    <w:rsid w:val="00857003"/>
    <w:rsid w:val="00857B11"/>
    <w:rsid w:val="008600BC"/>
    <w:rsid w:val="0086034E"/>
    <w:rsid w:val="00861387"/>
    <w:rsid w:val="0086582C"/>
    <w:rsid w:val="00867FBF"/>
    <w:rsid w:val="00873637"/>
    <w:rsid w:val="00874D6F"/>
    <w:rsid w:val="00883006"/>
    <w:rsid w:val="00885A49"/>
    <w:rsid w:val="0089106A"/>
    <w:rsid w:val="008976AC"/>
    <w:rsid w:val="00897B1F"/>
    <w:rsid w:val="008A236A"/>
    <w:rsid w:val="008A5E06"/>
    <w:rsid w:val="008C1D7B"/>
    <w:rsid w:val="008C7A6E"/>
    <w:rsid w:val="008D0221"/>
    <w:rsid w:val="008D0C91"/>
    <w:rsid w:val="008D5A64"/>
    <w:rsid w:val="008E18C2"/>
    <w:rsid w:val="00904BAD"/>
    <w:rsid w:val="00904C71"/>
    <w:rsid w:val="009079CC"/>
    <w:rsid w:val="009131AA"/>
    <w:rsid w:val="009139E2"/>
    <w:rsid w:val="00916EE1"/>
    <w:rsid w:val="00920C1B"/>
    <w:rsid w:val="009246F5"/>
    <w:rsid w:val="009263FB"/>
    <w:rsid w:val="00936DB7"/>
    <w:rsid w:val="009511C5"/>
    <w:rsid w:val="009553EC"/>
    <w:rsid w:val="009614CB"/>
    <w:rsid w:val="0096214A"/>
    <w:rsid w:val="00962CC2"/>
    <w:rsid w:val="009706B5"/>
    <w:rsid w:val="00973AE9"/>
    <w:rsid w:val="00986E96"/>
    <w:rsid w:val="00986F2A"/>
    <w:rsid w:val="00990296"/>
    <w:rsid w:val="009915EF"/>
    <w:rsid w:val="009922EA"/>
    <w:rsid w:val="0099737E"/>
    <w:rsid w:val="009A6498"/>
    <w:rsid w:val="009B3238"/>
    <w:rsid w:val="009B5655"/>
    <w:rsid w:val="009D529F"/>
    <w:rsid w:val="009E0F22"/>
    <w:rsid w:val="009E52AB"/>
    <w:rsid w:val="009E6157"/>
    <w:rsid w:val="00A046BE"/>
    <w:rsid w:val="00A0542E"/>
    <w:rsid w:val="00A07F78"/>
    <w:rsid w:val="00A14C64"/>
    <w:rsid w:val="00A15D1A"/>
    <w:rsid w:val="00A26BC5"/>
    <w:rsid w:val="00A41635"/>
    <w:rsid w:val="00A4243C"/>
    <w:rsid w:val="00A45E41"/>
    <w:rsid w:val="00A50B97"/>
    <w:rsid w:val="00A64C0D"/>
    <w:rsid w:val="00A750C3"/>
    <w:rsid w:val="00A83FAF"/>
    <w:rsid w:val="00A845DF"/>
    <w:rsid w:val="00A91B03"/>
    <w:rsid w:val="00A96FE9"/>
    <w:rsid w:val="00A97AF0"/>
    <w:rsid w:val="00AB083E"/>
    <w:rsid w:val="00AC133D"/>
    <w:rsid w:val="00AD641E"/>
    <w:rsid w:val="00AE394A"/>
    <w:rsid w:val="00AE5A8B"/>
    <w:rsid w:val="00AF67AE"/>
    <w:rsid w:val="00AF705C"/>
    <w:rsid w:val="00B12F4B"/>
    <w:rsid w:val="00B1305B"/>
    <w:rsid w:val="00B14A7C"/>
    <w:rsid w:val="00B25915"/>
    <w:rsid w:val="00B361C1"/>
    <w:rsid w:val="00B36F40"/>
    <w:rsid w:val="00B374A3"/>
    <w:rsid w:val="00B42DB4"/>
    <w:rsid w:val="00B50451"/>
    <w:rsid w:val="00B54C23"/>
    <w:rsid w:val="00B578B0"/>
    <w:rsid w:val="00B60D02"/>
    <w:rsid w:val="00B6120E"/>
    <w:rsid w:val="00B65CF5"/>
    <w:rsid w:val="00B674FE"/>
    <w:rsid w:val="00B83E3B"/>
    <w:rsid w:val="00B8450F"/>
    <w:rsid w:val="00B8702D"/>
    <w:rsid w:val="00B93695"/>
    <w:rsid w:val="00B96A1B"/>
    <w:rsid w:val="00BB45C5"/>
    <w:rsid w:val="00BC66AE"/>
    <w:rsid w:val="00BC6870"/>
    <w:rsid w:val="00BD32E6"/>
    <w:rsid w:val="00BD4967"/>
    <w:rsid w:val="00BD76D4"/>
    <w:rsid w:val="00BE17FD"/>
    <w:rsid w:val="00BE4F73"/>
    <w:rsid w:val="00BF0B9D"/>
    <w:rsid w:val="00BF3F7E"/>
    <w:rsid w:val="00C01FC9"/>
    <w:rsid w:val="00C04CBC"/>
    <w:rsid w:val="00C125CD"/>
    <w:rsid w:val="00C12930"/>
    <w:rsid w:val="00C13A09"/>
    <w:rsid w:val="00C1720A"/>
    <w:rsid w:val="00C23817"/>
    <w:rsid w:val="00C24DF6"/>
    <w:rsid w:val="00C27C4B"/>
    <w:rsid w:val="00C30B4D"/>
    <w:rsid w:val="00C30BE7"/>
    <w:rsid w:val="00C35979"/>
    <w:rsid w:val="00C35EB4"/>
    <w:rsid w:val="00C54305"/>
    <w:rsid w:val="00C638D6"/>
    <w:rsid w:val="00C6680C"/>
    <w:rsid w:val="00C718C8"/>
    <w:rsid w:val="00C72E24"/>
    <w:rsid w:val="00C8082A"/>
    <w:rsid w:val="00C825BB"/>
    <w:rsid w:val="00C87631"/>
    <w:rsid w:val="00C935DA"/>
    <w:rsid w:val="00C93B68"/>
    <w:rsid w:val="00CA08AD"/>
    <w:rsid w:val="00CA1666"/>
    <w:rsid w:val="00CA6A79"/>
    <w:rsid w:val="00CB58B3"/>
    <w:rsid w:val="00CB64C8"/>
    <w:rsid w:val="00CC2F1A"/>
    <w:rsid w:val="00CC3577"/>
    <w:rsid w:val="00CC7258"/>
    <w:rsid w:val="00CC77CE"/>
    <w:rsid w:val="00CD2802"/>
    <w:rsid w:val="00CD4537"/>
    <w:rsid w:val="00CD6818"/>
    <w:rsid w:val="00CE2A65"/>
    <w:rsid w:val="00CF647B"/>
    <w:rsid w:val="00D05B4B"/>
    <w:rsid w:val="00D0731C"/>
    <w:rsid w:val="00D10E30"/>
    <w:rsid w:val="00D12DD3"/>
    <w:rsid w:val="00D1348D"/>
    <w:rsid w:val="00D22857"/>
    <w:rsid w:val="00D2501F"/>
    <w:rsid w:val="00D253B6"/>
    <w:rsid w:val="00D36371"/>
    <w:rsid w:val="00D501DF"/>
    <w:rsid w:val="00D52993"/>
    <w:rsid w:val="00D56017"/>
    <w:rsid w:val="00D671D9"/>
    <w:rsid w:val="00D72662"/>
    <w:rsid w:val="00D74F74"/>
    <w:rsid w:val="00D76F6B"/>
    <w:rsid w:val="00D835C7"/>
    <w:rsid w:val="00D84790"/>
    <w:rsid w:val="00D87FEB"/>
    <w:rsid w:val="00D94360"/>
    <w:rsid w:val="00D9730E"/>
    <w:rsid w:val="00DA0DFB"/>
    <w:rsid w:val="00DA2459"/>
    <w:rsid w:val="00DA74B9"/>
    <w:rsid w:val="00DB06CF"/>
    <w:rsid w:val="00DB7C55"/>
    <w:rsid w:val="00DC7A15"/>
    <w:rsid w:val="00DE2059"/>
    <w:rsid w:val="00DF1189"/>
    <w:rsid w:val="00DF3E25"/>
    <w:rsid w:val="00DF43C3"/>
    <w:rsid w:val="00E02328"/>
    <w:rsid w:val="00E0661F"/>
    <w:rsid w:val="00E10C26"/>
    <w:rsid w:val="00E235CB"/>
    <w:rsid w:val="00E30A8E"/>
    <w:rsid w:val="00E364AA"/>
    <w:rsid w:val="00E372E1"/>
    <w:rsid w:val="00E42ED6"/>
    <w:rsid w:val="00E44E7F"/>
    <w:rsid w:val="00E533D7"/>
    <w:rsid w:val="00E53760"/>
    <w:rsid w:val="00E91564"/>
    <w:rsid w:val="00E92F2C"/>
    <w:rsid w:val="00E96AD0"/>
    <w:rsid w:val="00EB624D"/>
    <w:rsid w:val="00EB719F"/>
    <w:rsid w:val="00EC2A54"/>
    <w:rsid w:val="00EC6588"/>
    <w:rsid w:val="00EE152F"/>
    <w:rsid w:val="00EE4DE8"/>
    <w:rsid w:val="00EF1802"/>
    <w:rsid w:val="00EF2B7A"/>
    <w:rsid w:val="00EF4044"/>
    <w:rsid w:val="00F01CE9"/>
    <w:rsid w:val="00F03B40"/>
    <w:rsid w:val="00F117E3"/>
    <w:rsid w:val="00F26C9A"/>
    <w:rsid w:val="00F26FE7"/>
    <w:rsid w:val="00F3087C"/>
    <w:rsid w:val="00F3708F"/>
    <w:rsid w:val="00F4005A"/>
    <w:rsid w:val="00F53607"/>
    <w:rsid w:val="00F53EC4"/>
    <w:rsid w:val="00F6189D"/>
    <w:rsid w:val="00F65D2C"/>
    <w:rsid w:val="00F71D2D"/>
    <w:rsid w:val="00F76D18"/>
    <w:rsid w:val="00F83F56"/>
    <w:rsid w:val="00F84960"/>
    <w:rsid w:val="00F952DE"/>
    <w:rsid w:val="00FA018B"/>
    <w:rsid w:val="00FA3D52"/>
    <w:rsid w:val="00FA4ACF"/>
    <w:rsid w:val="00FB22A7"/>
    <w:rsid w:val="00FB3B73"/>
    <w:rsid w:val="00FC6D9C"/>
    <w:rsid w:val="00FD4126"/>
    <w:rsid w:val="00FD47E3"/>
    <w:rsid w:val="00FE2BC8"/>
    <w:rsid w:val="00FE3E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A685F"/>
  <w15:docId w15:val="{5475C3AE-EB6F-42E0-B6D7-88882C7D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customStyle="1" w:styleId="Formatolibre">
    <w:name w:val="Formato libre"/>
    <w:rsid w:val="00805684"/>
    <w:rPr>
      <w:rFonts w:ascii="Helvetica" w:eastAsia="ヒラギノ角ゴ Pro W3" w:hAnsi="Helvetica"/>
      <w:color w:val="000000"/>
      <w:sz w:val="24"/>
      <w:lang w:val="es-ES_tradnl" w:eastAsia="es-ES_tradnl"/>
    </w:rPr>
  </w:style>
  <w:style w:type="character" w:styleId="Refdecomentario">
    <w:name w:val="annotation reference"/>
    <w:basedOn w:val="Fuentedeprrafopredeter"/>
    <w:semiHidden/>
    <w:unhideWhenUsed/>
    <w:rsid w:val="000E57BF"/>
    <w:rPr>
      <w:sz w:val="16"/>
      <w:szCs w:val="16"/>
    </w:rPr>
  </w:style>
  <w:style w:type="paragraph" w:styleId="Textocomentario">
    <w:name w:val="annotation text"/>
    <w:basedOn w:val="Normal"/>
    <w:link w:val="TextocomentarioCar"/>
    <w:semiHidden/>
    <w:unhideWhenUsed/>
    <w:rsid w:val="000E57BF"/>
    <w:pPr>
      <w:spacing w:line="240" w:lineRule="auto"/>
    </w:pPr>
  </w:style>
  <w:style w:type="character" w:customStyle="1" w:styleId="TextocomentarioCar">
    <w:name w:val="Texto comentario Car"/>
    <w:basedOn w:val="Fuentedeprrafopredeter"/>
    <w:link w:val="Textocomentario"/>
    <w:semiHidden/>
    <w:rsid w:val="000E57BF"/>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0E57BF"/>
    <w:rPr>
      <w:b/>
      <w:bCs/>
    </w:rPr>
  </w:style>
  <w:style w:type="character" w:customStyle="1" w:styleId="AsuntodelcomentarioCar">
    <w:name w:val="Asunto del comentario Car"/>
    <w:basedOn w:val="TextocomentarioCar"/>
    <w:link w:val="Asuntodelcomentario"/>
    <w:semiHidden/>
    <w:rsid w:val="000E57BF"/>
    <w:rPr>
      <w:rFonts w:ascii="Trebuchet MS" w:hAnsi="Trebuchet MS"/>
      <w:b/>
      <w:bCs/>
      <w:color w:val="000000"/>
    </w:rPr>
  </w:style>
  <w:style w:type="paragraph" w:styleId="Prrafodelista">
    <w:name w:val="List Paragraph"/>
    <w:basedOn w:val="Normal"/>
    <w:uiPriority w:val="34"/>
    <w:qFormat/>
    <w:rsid w:val="006A1B85"/>
    <w:pPr>
      <w:ind w:left="720"/>
      <w:contextualSpacing/>
    </w:pPr>
  </w:style>
  <w:style w:type="character" w:styleId="Mencinsinresolver">
    <w:name w:val="Unresolved Mention"/>
    <w:basedOn w:val="Fuentedeprrafopredeter"/>
    <w:uiPriority w:val="99"/>
    <w:semiHidden/>
    <w:unhideWhenUsed/>
    <w:rsid w:val="00CF6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4851">
      <w:bodyDiv w:val="1"/>
      <w:marLeft w:val="0"/>
      <w:marRight w:val="0"/>
      <w:marTop w:val="0"/>
      <w:marBottom w:val="0"/>
      <w:divBdr>
        <w:top w:val="none" w:sz="0" w:space="0" w:color="auto"/>
        <w:left w:val="none" w:sz="0" w:space="0" w:color="auto"/>
        <w:bottom w:val="none" w:sz="0" w:space="0" w:color="auto"/>
        <w:right w:val="none" w:sz="0" w:space="0" w:color="auto"/>
      </w:divBdr>
    </w:div>
    <w:div w:id="247738386">
      <w:bodyDiv w:val="1"/>
      <w:marLeft w:val="0"/>
      <w:marRight w:val="0"/>
      <w:marTop w:val="0"/>
      <w:marBottom w:val="0"/>
      <w:divBdr>
        <w:top w:val="none" w:sz="0" w:space="0" w:color="auto"/>
        <w:left w:val="none" w:sz="0" w:space="0" w:color="auto"/>
        <w:bottom w:val="none" w:sz="0" w:space="0" w:color="auto"/>
        <w:right w:val="none" w:sz="0" w:space="0" w:color="auto"/>
      </w:divBdr>
      <w:divsChild>
        <w:div w:id="831874119">
          <w:marLeft w:val="0"/>
          <w:marRight w:val="0"/>
          <w:marTop w:val="0"/>
          <w:marBottom w:val="0"/>
          <w:divBdr>
            <w:top w:val="none" w:sz="0" w:space="0" w:color="auto"/>
            <w:left w:val="none" w:sz="0" w:space="0" w:color="auto"/>
            <w:bottom w:val="none" w:sz="0" w:space="0" w:color="auto"/>
            <w:right w:val="none" w:sz="0" w:space="0" w:color="auto"/>
          </w:divBdr>
          <w:divsChild>
            <w:div w:id="14500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4688">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78959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lectivorevelare.org/arabaclick/?utm_source=gemin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9BA66-14CB-45E7-825E-6DB87794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48</TotalTime>
  <Pages>2</Pages>
  <Words>639</Words>
  <Characters>3534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7</cp:revision>
  <cp:lastPrinted>2009-07-27T09:59:00Z</cp:lastPrinted>
  <dcterms:created xsi:type="dcterms:W3CDTF">2026-09-28T09:08:00Z</dcterms:created>
  <dcterms:modified xsi:type="dcterms:W3CDTF">2026-09-29T07:01:00Z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