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930D9" w14:textId="77777777" w:rsidR="00477BAD" w:rsidRPr="00E30A8E" w:rsidRDefault="00F3708F" w:rsidP="00F3708F">
      <w:pPr>
        <w:shd w:val="clear" w:color="auto" w:fill="D9D9D9" w:themeFill="background1" w:themeFillShade="D9"/>
        <w:tabs>
          <w:tab w:val="left" w:pos="2130"/>
          <w:tab w:val="center" w:pos="4536"/>
        </w:tabs>
        <w:jc w:val="left"/>
        <w:rPr>
          <w:rFonts w:ascii="Sanuk-Medium" w:hAnsi="Sanuk-Medium"/>
          <w:b/>
          <w:sz w:val="24"/>
          <w:szCs w:val="24"/>
        </w:rPr>
      </w:pPr>
      <w:r w:rsidRPr="00E30A8E">
        <w:rPr>
          <w:rFonts w:ascii="Sanuk-Medium" w:hAnsi="Sanuk-Medium"/>
          <w:b/>
          <w:sz w:val="24"/>
          <w:szCs w:val="24"/>
        </w:rPr>
        <w:tab/>
      </w:r>
      <w:r w:rsidRPr="00E30A8E">
        <w:rPr>
          <w:rFonts w:ascii="Sanuk-Medium" w:hAnsi="Sanuk-Medium"/>
          <w:b/>
          <w:sz w:val="24"/>
          <w:szCs w:val="24"/>
        </w:rPr>
        <w:tab/>
      </w:r>
      <w:r w:rsidR="002702E7" w:rsidRPr="00E30A8E">
        <w:rPr>
          <w:rFonts w:ascii="Sanuk-Medium" w:hAnsi="Sanuk-Medium"/>
          <w:b/>
          <w:sz w:val="24"/>
          <w:szCs w:val="24"/>
        </w:rPr>
        <w:t>nota de prensa</w:t>
      </w:r>
    </w:p>
    <w:p w14:paraId="64E3E2AD" w14:textId="77777777" w:rsidR="00B60D02" w:rsidRDefault="00B60D02" w:rsidP="003857D6">
      <w:pPr>
        <w:pStyle w:val="Textoindependiente3"/>
        <w:tabs>
          <w:tab w:val="left" w:pos="10161"/>
        </w:tabs>
        <w:spacing w:line="300" w:lineRule="exact"/>
        <w:ind w:right="-1"/>
        <w:rPr>
          <w:rFonts w:ascii="SanukLF-Light" w:hAnsi="SanukLF-Light"/>
          <w:b/>
          <w:bCs/>
          <w:sz w:val="24"/>
          <w:szCs w:val="24"/>
        </w:rPr>
      </w:pPr>
    </w:p>
    <w:p w14:paraId="5541B61B" w14:textId="1EBAB1D4" w:rsidR="00335F45" w:rsidRPr="00AB766B" w:rsidRDefault="00344D19" w:rsidP="00AB766B">
      <w:pPr>
        <w:pStyle w:val="Textosinformato"/>
        <w:ind w:right="-142"/>
        <w:jc w:val="center"/>
        <w:rPr>
          <w:rFonts w:ascii="Sanuk-Medium" w:hAnsi="Sanuk-Medium" w:cstheme="minorHAnsi"/>
          <w:bCs/>
          <w:color w:val="003366"/>
          <w:spacing w:val="-4"/>
          <w:sz w:val="46"/>
          <w:szCs w:val="46"/>
        </w:rPr>
      </w:pPr>
      <w:r w:rsidRPr="00AB766B">
        <w:rPr>
          <w:rFonts w:ascii="Sanuk-Medium" w:hAnsi="Sanuk-Medium" w:cstheme="minorHAnsi"/>
          <w:bCs/>
          <w:color w:val="003366"/>
          <w:sz w:val="46"/>
          <w:szCs w:val="46"/>
        </w:rPr>
        <w:t xml:space="preserve">ARKABIA </w:t>
      </w:r>
      <w:r w:rsidR="005F37A3" w:rsidRPr="00AB766B">
        <w:rPr>
          <w:rFonts w:ascii="Sanuk-Medium" w:hAnsi="Sanuk-Medium" w:cstheme="minorHAnsi"/>
          <w:bCs/>
          <w:color w:val="003366"/>
          <w:sz w:val="46"/>
          <w:szCs w:val="46"/>
        </w:rPr>
        <w:t xml:space="preserve">refuerza su </w:t>
      </w:r>
      <w:r w:rsidR="00AB766B" w:rsidRPr="00AB766B">
        <w:rPr>
          <w:rFonts w:ascii="Sanuk-Medium" w:hAnsi="Sanuk-Medium" w:cstheme="minorHAnsi"/>
          <w:bCs/>
          <w:color w:val="003366"/>
          <w:sz w:val="46"/>
          <w:szCs w:val="46"/>
        </w:rPr>
        <w:t>relación con el público</w:t>
      </w:r>
      <w:r w:rsidR="005F37A3" w:rsidRPr="00AB766B">
        <w:rPr>
          <w:rFonts w:ascii="Sanuk-Medium" w:hAnsi="Sanuk-Medium" w:cstheme="minorHAnsi"/>
          <w:bCs/>
          <w:color w:val="003366"/>
          <w:sz w:val="46"/>
          <w:szCs w:val="46"/>
        </w:rPr>
        <w:t xml:space="preserve"> con una nueva web para descubrir, planificar </w:t>
      </w:r>
      <w:r w:rsidR="00AB766B" w:rsidRPr="00AB766B">
        <w:rPr>
          <w:rFonts w:ascii="Sanuk-Medium" w:hAnsi="Sanuk-Medium" w:cstheme="minorHAnsi"/>
          <w:bCs/>
          <w:color w:val="003366"/>
          <w:sz w:val="46"/>
          <w:szCs w:val="46"/>
        </w:rPr>
        <w:t xml:space="preserve">y reservar </w:t>
      </w:r>
      <w:r w:rsidR="005F37A3" w:rsidRPr="00AB766B">
        <w:rPr>
          <w:rFonts w:ascii="Sanuk-Medium" w:hAnsi="Sanuk-Medium" w:cstheme="minorHAnsi"/>
          <w:bCs/>
          <w:color w:val="003366"/>
          <w:sz w:val="46"/>
          <w:szCs w:val="46"/>
        </w:rPr>
        <w:t xml:space="preserve">sus actividades </w:t>
      </w:r>
    </w:p>
    <w:p w14:paraId="54F40392" w14:textId="77777777" w:rsidR="00B60D02" w:rsidRPr="00E30A8E" w:rsidRDefault="00B60D02" w:rsidP="003721F3">
      <w:pPr>
        <w:pStyle w:val="Textosinformato"/>
        <w:spacing w:line="500" w:lineRule="exact"/>
        <w:jc w:val="center"/>
        <w:rPr>
          <w:rFonts w:ascii="SanukLF-Light" w:hAnsi="SanukLF-Light" w:cstheme="minorHAnsi"/>
          <w:b/>
          <w:color w:val="003366"/>
          <w:sz w:val="36"/>
          <w:szCs w:val="36"/>
        </w:rPr>
      </w:pPr>
    </w:p>
    <w:p w14:paraId="3039E91B" w14:textId="7D56F9FD" w:rsidR="00335F45" w:rsidRDefault="000623EC" w:rsidP="0007516D">
      <w:pPr>
        <w:autoSpaceDE w:val="0"/>
        <w:autoSpaceDN w:val="0"/>
        <w:adjustRightInd w:val="0"/>
        <w:spacing w:line="300" w:lineRule="exact"/>
        <w:ind w:left="567"/>
        <w:rPr>
          <w:rFonts w:ascii="SanukLF-Light" w:eastAsia="Calibri" w:hAnsi="SanukLF-Light" w:cs="Arial"/>
          <w:b/>
          <w:sz w:val="24"/>
          <w:szCs w:val="24"/>
        </w:rPr>
      </w:pPr>
      <w:r w:rsidRPr="00E30A8E">
        <w:rPr>
          <w:rFonts w:ascii="SanukLF-Light" w:hAnsi="SanukLF-Light" w:cs="Arial"/>
          <w:b/>
          <w:color w:val="0000FF"/>
          <w:sz w:val="32"/>
          <w:szCs w:val="32"/>
        </w:rPr>
        <w:t>•</w:t>
      </w:r>
      <w:r w:rsidRPr="00E30A8E">
        <w:rPr>
          <w:rFonts w:ascii="SanukLF-Light" w:hAnsi="SanukLF-Light" w:cs="Arial"/>
          <w:b/>
          <w:color w:val="C62128"/>
          <w:sz w:val="32"/>
          <w:szCs w:val="32"/>
        </w:rPr>
        <w:t xml:space="preserve"> </w:t>
      </w:r>
      <w:r w:rsidR="005F37A3" w:rsidRPr="005F37A3">
        <w:rPr>
          <w:rFonts w:ascii="SanukLF-Light" w:eastAsia="Calibri" w:hAnsi="SanukLF-Light" w:cs="Arial"/>
          <w:b/>
          <w:sz w:val="24"/>
          <w:szCs w:val="24"/>
        </w:rPr>
        <w:t>El centro, por el que han pasado 7</w:t>
      </w:r>
      <w:r w:rsidR="00D57B2C">
        <w:rPr>
          <w:rFonts w:ascii="SanukLF-Light" w:eastAsia="Calibri" w:hAnsi="SanukLF-Light" w:cs="Arial"/>
          <w:b/>
          <w:sz w:val="24"/>
          <w:szCs w:val="24"/>
        </w:rPr>
        <w:t>5</w:t>
      </w:r>
      <w:r w:rsidR="005F37A3" w:rsidRPr="005F37A3">
        <w:rPr>
          <w:rFonts w:ascii="SanukLF-Light" w:eastAsia="Calibri" w:hAnsi="SanukLF-Light" w:cs="Arial"/>
          <w:b/>
          <w:sz w:val="24"/>
          <w:szCs w:val="24"/>
        </w:rPr>
        <w:t>.000 personas en sus primeros diez meses, estrena una plataforma que reúne su programación, exposiciones, actividades y servicios en un único espacio digital</w:t>
      </w:r>
    </w:p>
    <w:p w14:paraId="3DCA49DC" w14:textId="1CEB5F35" w:rsidR="00344D19" w:rsidRDefault="00344D19" w:rsidP="00344D19">
      <w:pPr>
        <w:autoSpaceDE w:val="0"/>
        <w:autoSpaceDN w:val="0"/>
        <w:adjustRightInd w:val="0"/>
        <w:spacing w:line="300" w:lineRule="exact"/>
        <w:ind w:left="567"/>
        <w:rPr>
          <w:rFonts w:ascii="SanukLF-Light" w:eastAsia="Calibri" w:hAnsi="SanukLF-Light" w:cs="Arial"/>
          <w:b/>
          <w:sz w:val="24"/>
          <w:szCs w:val="24"/>
        </w:rPr>
      </w:pPr>
      <w:r w:rsidRPr="00E30A8E">
        <w:rPr>
          <w:rFonts w:ascii="SanukLF-Light" w:hAnsi="SanukLF-Light" w:cs="Arial"/>
          <w:b/>
          <w:color w:val="0000FF"/>
          <w:sz w:val="32"/>
          <w:szCs w:val="32"/>
        </w:rPr>
        <w:t>•</w:t>
      </w:r>
      <w:r w:rsidRPr="00E30A8E">
        <w:rPr>
          <w:rFonts w:ascii="SanukLF-Light" w:hAnsi="SanukLF-Light" w:cs="Arial"/>
          <w:b/>
          <w:color w:val="C62128"/>
          <w:sz w:val="32"/>
          <w:szCs w:val="32"/>
        </w:rPr>
        <w:t xml:space="preserve"> </w:t>
      </w:r>
      <w:r w:rsidR="00403597" w:rsidRPr="00403597">
        <w:rPr>
          <w:rFonts w:ascii="SanukLF-Light" w:eastAsia="Calibri" w:hAnsi="SanukLF-Light" w:cs="Arial"/>
          <w:b/>
          <w:sz w:val="24"/>
          <w:szCs w:val="24"/>
        </w:rPr>
        <w:t xml:space="preserve">La nueva web facilita el acceso a una programación que abarca todos los </w:t>
      </w:r>
      <w:r w:rsidR="00D57B2C">
        <w:rPr>
          <w:rFonts w:ascii="SanukLF-Light" w:eastAsia="Calibri" w:hAnsi="SanukLF-Light" w:cs="Arial"/>
          <w:b/>
          <w:sz w:val="24"/>
          <w:szCs w:val="24"/>
        </w:rPr>
        <w:t>meses</w:t>
      </w:r>
      <w:r w:rsidR="00403597" w:rsidRPr="00403597">
        <w:rPr>
          <w:rFonts w:ascii="SanukLF-Light" w:eastAsia="Calibri" w:hAnsi="SanukLF-Light" w:cs="Arial"/>
          <w:b/>
          <w:sz w:val="24"/>
          <w:szCs w:val="24"/>
        </w:rPr>
        <w:t xml:space="preserve"> del año y disciplinas tan diversas como </w:t>
      </w:r>
      <w:r w:rsidR="00AB766B" w:rsidRPr="00AB766B">
        <w:rPr>
          <w:rFonts w:ascii="SanukLF-Light" w:eastAsia="Calibri" w:hAnsi="SanukLF-Light" w:cs="Arial"/>
          <w:b/>
          <w:sz w:val="24"/>
          <w:szCs w:val="24"/>
        </w:rPr>
        <w:t>exposiciones, música, cine, teatro, monólogos, conferencias, congreso</w:t>
      </w:r>
      <w:r w:rsidR="00AB766B">
        <w:rPr>
          <w:rFonts w:ascii="SanukLF-Light" w:eastAsia="Calibri" w:hAnsi="SanukLF-Light" w:cs="Arial"/>
          <w:b/>
          <w:sz w:val="24"/>
          <w:szCs w:val="24"/>
        </w:rPr>
        <w:t xml:space="preserve">s o </w:t>
      </w:r>
      <w:r w:rsidR="00AB766B" w:rsidRPr="00AB766B">
        <w:rPr>
          <w:rFonts w:ascii="SanukLF-Light" w:eastAsia="Calibri" w:hAnsi="SanukLF-Light" w:cs="Arial"/>
          <w:b/>
          <w:sz w:val="24"/>
          <w:szCs w:val="24"/>
        </w:rPr>
        <w:t>danza</w:t>
      </w:r>
      <w:r w:rsidR="00AB766B">
        <w:rPr>
          <w:rFonts w:ascii="SanukLF-Light" w:eastAsia="Calibri" w:hAnsi="SanukLF-Light" w:cs="Arial"/>
          <w:b/>
          <w:sz w:val="24"/>
          <w:szCs w:val="24"/>
        </w:rPr>
        <w:t>, entre otras</w:t>
      </w:r>
    </w:p>
    <w:p w14:paraId="6A684920" w14:textId="77777777" w:rsidR="00344D19" w:rsidRDefault="00344D19" w:rsidP="0007516D">
      <w:pPr>
        <w:autoSpaceDE w:val="0"/>
        <w:autoSpaceDN w:val="0"/>
        <w:adjustRightInd w:val="0"/>
        <w:spacing w:line="300" w:lineRule="exact"/>
        <w:ind w:left="567"/>
        <w:rPr>
          <w:rFonts w:ascii="SanukLF-Light" w:eastAsia="Calibri" w:hAnsi="SanukLF-Light" w:cs="Arial"/>
          <w:b/>
          <w:sz w:val="24"/>
          <w:szCs w:val="24"/>
        </w:rPr>
      </w:pPr>
    </w:p>
    <w:p w14:paraId="268EB403" w14:textId="66959575" w:rsidR="005F37A3" w:rsidRPr="005F37A3" w:rsidRDefault="00154D92" w:rsidP="00403597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>
        <w:rPr>
          <w:rFonts w:ascii="SanukLF-Light" w:hAnsi="SanukLF-Light" w:cs="Arial"/>
          <w:b/>
          <w:szCs w:val="24"/>
        </w:rPr>
        <w:t>Vitoria-Gasteiz</w:t>
      </w:r>
      <w:r w:rsidRPr="00A645BA">
        <w:rPr>
          <w:rFonts w:ascii="SanukLF-Light" w:hAnsi="SanukLF-Light" w:cs="Arial"/>
          <w:b/>
          <w:szCs w:val="24"/>
        </w:rPr>
        <w:t xml:space="preserve">, </w:t>
      </w:r>
      <w:r w:rsidR="00403597">
        <w:rPr>
          <w:rFonts w:ascii="SanukLF-Light" w:hAnsi="SanukLF-Light" w:cs="Arial"/>
          <w:b/>
          <w:szCs w:val="24"/>
        </w:rPr>
        <w:t>14 de octubre</w:t>
      </w:r>
      <w:r w:rsidR="004610C9">
        <w:rPr>
          <w:rFonts w:ascii="SanukLF-Light" w:hAnsi="SanukLF-Light" w:cs="Arial"/>
          <w:b/>
          <w:szCs w:val="24"/>
        </w:rPr>
        <w:t xml:space="preserve"> </w:t>
      </w:r>
      <w:r w:rsidR="00841898" w:rsidRPr="00E30A8E">
        <w:rPr>
          <w:rFonts w:ascii="SanukLF-Light" w:hAnsi="SanukLF-Light" w:cs="Arial"/>
          <w:b/>
          <w:szCs w:val="24"/>
        </w:rPr>
        <w:t>de</w:t>
      </w:r>
      <w:r w:rsidR="002702E7" w:rsidRPr="00E30A8E">
        <w:rPr>
          <w:rFonts w:ascii="SanukLF-Light" w:hAnsi="SanukLF-Light" w:cs="Arial"/>
          <w:b/>
          <w:szCs w:val="24"/>
        </w:rPr>
        <w:t xml:space="preserve"> 20</w:t>
      </w:r>
      <w:r w:rsidR="000E57BF">
        <w:rPr>
          <w:rFonts w:ascii="SanukLF-Light" w:hAnsi="SanukLF-Light" w:cs="Arial"/>
          <w:b/>
          <w:szCs w:val="24"/>
        </w:rPr>
        <w:t>2</w:t>
      </w:r>
      <w:r w:rsidR="004801A3">
        <w:rPr>
          <w:rFonts w:ascii="SanukLF-Light" w:hAnsi="SanukLF-Light" w:cs="Arial"/>
          <w:b/>
          <w:szCs w:val="24"/>
        </w:rPr>
        <w:t>6</w:t>
      </w:r>
      <w:r w:rsidR="002702E7" w:rsidRPr="00037273">
        <w:rPr>
          <w:rFonts w:ascii="SanukLF-Light" w:hAnsi="SanukLF-Light" w:cs="Arial"/>
          <w:szCs w:val="24"/>
        </w:rPr>
        <w:t>.-</w:t>
      </w:r>
      <w:r w:rsidR="00037273" w:rsidRPr="00037273">
        <w:rPr>
          <w:rFonts w:ascii="SanukLF-Light" w:hAnsi="SanukLF-Light" w:cs="Arial"/>
          <w:szCs w:val="24"/>
        </w:rPr>
        <w:t xml:space="preserve"> </w:t>
      </w:r>
      <w:r w:rsidR="005F37A3" w:rsidRPr="00403597">
        <w:rPr>
          <w:rFonts w:ascii="SanukLF-Light" w:hAnsi="SanukLF-Light" w:cs="Arial"/>
          <w:b/>
          <w:szCs w:val="24"/>
        </w:rPr>
        <w:t>ARKABIA</w:t>
      </w:r>
      <w:r w:rsidR="00403597">
        <w:rPr>
          <w:rFonts w:ascii="SanukLF-Light" w:hAnsi="SanukLF-Light" w:cs="Arial"/>
          <w:b/>
          <w:szCs w:val="24"/>
        </w:rPr>
        <w:t xml:space="preserve"> </w:t>
      </w:r>
      <w:r w:rsidR="005F37A3" w:rsidRPr="005F37A3">
        <w:rPr>
          <w:rFonts w:ascii="SanukLF-Light" w:hAnsi="SanukLF-Light" w:cs="Arial"/>
          <w:szCs w:val="24"/>
        </w:rPr>
        <w:t xml:space="preserve">da un paso </w:t>
      </w:r>
      <w:r w:rsidR="00154AB5">
        <w:rPr>
          <w:rFonts w:ascii="SanukLF-Light" w:hAnsi="SanukLF-Light" w:cs="Arial"/>
          <w:szCs w:val="24"/>
        </w:rPr>
        <w:t xml:space="preserve">más </w:t>
      </w:r>
      <w:r w:rsidR="005F37A3" w:rsidRPr="005F37A3">
        <w:rPr>
          <w:rFonts w:ascii="SanukLF-Light" w:hAnsi="SanukLF-Light" w:cs="Arial"/>
          <w:szCs w:val="24"/>
        </w:rPr>
        <w:t xml:space="preserve">en su desarrollo </w:t>
      </w:r>
      <w:r w:rsidR="00154AB5">
        <w:rPr>
          <w:rFonts w:ascii="SanukLF-Light" w:hAnsi="SanukLF-Light" w:cs="Arial"/>
          <w:szCs w:val="24"/>
        </w:rPr>
        <w:t xml:space="preserve">como </w:t>
      </w:r>
      <w:r w:rsidR="00154AB5" w:rsidRPr="00154AB5">
        <w:rPr>
          <w:rFonts w:ascii="SanukLF-Light" w:hAnsi="SanukLF-Light" w:cs="Arial"/>
          <w:szCs w:val="24"/>
        </w:rPr>
        <w:t xml:space="preserve">espacio </w:t>
      </w:r>
      <w:r w:rsidR="00D57B2C">
        <w:rPr>
          <w:rFonts w:ascii="SanukLF-Light" w:hAnsi="SanukLF-Light" w:cs="Arial"/>
          <w:szCs w:val="24"/>
        </w:rPr>
        <w:t xml:space="preserve">social y </w:t>
      </w:r>
      <w:r w:rsidR="00154AB5" w:rsidRPr="00154AB5">
        <w:rPr>
          <w:rFonts w:ascii="SanukLF-Light" w:hAnsi="SanukLF-Light" w:cs="Arial"/>
          <w:szCs w:val="24"/>
        </w:rPr>
        <w:t>cultural de</w:t>
      </w:r>
      <w:r w:rsidR="00154AB5">
        <w:rPr>
          <w:rFonts w:ascii="SanukLF-Light" w:hAnsi="SanukLF-Light" w:cs="Arial"/>
          <w:b/>
          <w:szCs w:val="24"/>
        </w:rPr>
        <w:t xml:space="preserve"> </w:t>
      </w:r>
      <w:r w:rsidR="00D57B2C">
        <w:rPr>
          <w:rFonts w:ascii="SanukLF-Light" w:hAnsi="SanukLF-Light" w:cs="Arial"/>
          <w:b/>
          <w:szCs w:val="24"/>
        </w:rPr>
        <w:t xml:space="preserve">Fundación </w:t>
      </w:r>
      <w:r w:rsidR="00154AB5">
        <w:rPr>
          <w:rFonts w:ascii="SanukLF-Light" w:hAnsi="SanukLF-Light" w:cs="Arial"/>
          <w:b/>
          <w:szCs w:val="24"/>
        </w:rPr>
        <w:t xml:space="preserve">Vital </w:t>
      </w:r>
      <w:r w:rsidR="005F37A3" w:rsidRPr="005F37A3">
        <w:rPr>
          <w:rFonts w:ascii="SanukLF-Light" w:hAnsi="SanukLF-Light" w:cs="Arial"/>
          <w:szCs w:val="24"/>
        </w:rPr>
        <w:t xml:space="preserve">con el lanzamiento de su </w:t>
      </w:r>
      <w:hyperlink r:id="rId8" w:history="1">
        <w:r w:rsidR="005F37A3" w:rsidRPr="00083820">
          <w:rPr>
            <w:rStyle w:val="Hipervnculo"/>
            <w:rFonts w:ascii="SanukLF-Light" w:hAnsi="SanukLF-Light" w:cs="Arial"/>
            <w:szCs w:val="24"/>
          </w:rPr>
          <w:t>nueva página web</w:t>
        </w:r>
      </w:hyperlink>
      <w:r w:rsidR="005F37A3" w:rsidRPr="005F37A3">
        <w:rPr>
          <w:rFonts w:ascii="SanukLF-Light" w:hAnsi="SanukLF-Light" w:cs="Arial"/>
          <w:szCs w:val="24"/>
        </w:rPr>
        <w:t xml:space="preserve">, concebida para facilitar el acceso a una oferta cada vez más amplia y diversa. El centro, que ha recibido </w:t>
      </w:r>
      <w:r w:rsidR="00154AB5">
        <w:rPr>
          <w:rFonts w:ascii="SanukLF-Light" w:hAnsi="SanukLF-Light" w:cs="Arial"/>
          <w:szCs w:val="24"/>
        </w:rPr>
        <w:t xml:space="preserve">la visita de </w:t>
      </w:r>
      <w:r w:rsidR="005F37A3" w:rsidRPr="005F37A3">
        <w:rPr>
          <w:rFonts w:ascii="SanukLF-Light" w:hAnsi="SanukLF-Light" w:cs="Arial"/>
          <w:szCs w:val="24"/>
        </w:rPr>
        <w:t>7</w:t>
      </w:r>
      <w:r w:rsidR="00D57B2C">
        <w:rPr>
          <w:rFonts w:ascii="SanukLF-Light" w:hAnsi="SanukLF-Light" w:cs="Arial"/>
          <w:szCs w:val="24"/>
        </w:rPr>
        <w:t>5</w:t>
      </w:r>
      <w:r w:rsidR="005F37A3" w:rsidRPr="005F37A3">
        <w:rPr>
          <w:rFonts w:ascii="SanukLF-Light" w:hAnsi="SanukLF-Light" w:cs="Arial"/>
          <w:szCs w:val="24"/>
        </w:rPr>
        <w:t xml:space="preserve">.000 personas en sus primeros diez meses de actividad, ofrece programación todos los días del año y reúne propuestas que van desde las exposiciones y las artes escénicas hasta la música, el cine, </w:t>
      </w:r>
      <w:r w:rsidR="00AB766B">
        <w:rPr>
          <w:rFonts w:ascii="SanukLF-Light" w:hAnsi="SanukLF-Light" w:cs="Arial"/>
          <w:szCs w:val="24"/>
        </w:rPr>
        <w:t xml:space="preserve">la danza, </w:t>
      </w:r>
      <w:r w:rsidR="005F37A3" w:rsidRPr="005F37A3">
        <w:rPr>
          <w:rFonts w:ascii="SanukLF-Light" w:hAnsi="SanukLF-Light" w:cs="Arial"/>
          <w:szCs w:val="24"/>
        </w:rPr>
        <w:t xml:space="preserve">los monólogos, las conferencias, los congresos </w:t>
      </w:r>
      <w:r w:rsidR="00F8486D">
        <w:rPr>
          <w:rFonts w:ascii="SanukLF-Light" w:hAnsi="SanukLF-Light" w:cs="Arial"/>
          <w:szCs w:val="24"/>
        </w:rPr>
        <w:t>o</w:t>
      </w:r>
      <w:r w:rsidR="005F37A3" w:rsidRPr="005F37A3">
        <w:rPr>
          <w:rFonts w:ascii="SanukLF-Light" w:hAnsi="SanukLF-Light" w:cs="Arial"/>
          <w:szCs w:val="24"/>
        </w:rPr>
        <w:t xml:space="preserve"> las catas. Entre sus propuestas </w:t>
      </w:r>
      <w:r w:rsidR="00154AB5" w:rsidRPr="00AB766B">
        <w:rPr>
          <w:rFonts w:ascii="SanukLF-Light" w:hAnsi="SanukLF-Light" w:cs="Arial"/>
          <w:szCs w:val="24"/>
        </w:rPr>
        <w:t>incluso</w:t>
      </w:r>
      <w:r w:rsidR="00F8486D" w:rsidRPr="00AB766B">
        <w:rPr>
          <w:rFonts w:ascii="SanukLF-Light" w:hAnsi="SanukLF-Light" w:cs="Arial"/>
          <w:szCs w:val="24"/>
        </w:rPr>
        <w:t xml:space="preserve"> ha habido </w:t>
      </w:r>
      <w:r w:rsidR="005F37A3" w:rsidRPr="00AB766B">
        <w:rPr>
          <w:rFonts w:ascii="SanukLF-Light" w:hAnsi="SanukLF-Light" w:cs="Arial"/>
          <w:szCs w:val="24"/>
        </w:rPr>
        <w:t>espacio para un planetario</w:t>
      </w:r>
      <w:r w:rsidR="005F37A3" w:rsidRPr="005F37A3">
        <w:rPr>
          <w:rFonts w:ascii="SanukLF-Light" w:hAnsi="SanukLF-Light" w:cs="Arial"/>
          <w:szCs w:val="24"/>
        </w:rPr>
        <w:t xml:space="preserve">, ejemplo de la diversidad de experiencias que pueden encontrarse en </w:t>
      </w:r>
      <w:r w:rsidR="00154AB5">
        <w:rPr>
          <w:rFonts w:ascii="SanukLF-Light" w:hAnsi="SanukLF-Light" w:cs="Arial"/>
          <w:szCs w:val="24"/>
        </w:rPr>
        <w:t>el centro de la calle Postas 13-15.</w:t>
      </w:r>
    </w:p>
    <w:p w14:paraId="4B9C937B" w14:textId="77777777" w:rsidR="005F37A3" w:rsidRPr="005F37A3" w:rsidRDefault="005F37A3" w:rsidP="005F37A3">
      <w:pPr>
        <w:pStyle w:val="Textosinformato"/>
        <w:spacing w:line="300" w:lineRule="exact"/>
        <w:rPr>
          <w:rFonts w:ascii="SanukLF-Light" w:hAnsi="SanukLF-Light" w:cs="Arial"/>
          <w:szCs w:val="24"/>
        </w:rPr>
      </w:pPr>
    </w:p>
    <w:p w14:paraId="50D2BEF5" w14:textId="22D0B3A6" w:rsidR="005F37A3" w:rsidRPr="005F37A3" w:rsidRDefault="005F37A3" w:rsidP="00154AB5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 w:rsidRPr="005F37A3">
        <w:rPr>
          <w:rFonts w:ascii="SanukLF-Light" w:hAnsi="SanukLF-Light" w:cs="Arial"/>
          <w:szCs w:val="24"/>
        </w:rPr>
        <w:t xml:space="preserve">La nueva plataforma responde a la necesidad de hacer más accesible </w:t>
      </w:r>
      <w:r w:rsidR="00E47539">
        <w:rPr>
          <w:rFonts w:ascii="SanukLF-Light" w:hAnsi="SanukLF-Light" w:cs="Arial"/>
          <w:szCs w:val="24"/>
        </w:rPr>
        <w:t>su oferta</w:t>
      </w:r>
      <w:r w:rsidRPr="005F37A3">
        <w:rPr>
          <w:rFonts w:ascii="SanukLF-Light" w:hAnsi="SanukLF-Light" w:cs="Arial"/>
          <w:szCs w:val="24"/>
        </w:rPr>
        <w:t>, facilitar la búsqueda de propuestas de interés y permitir que cada persona prepare su visita de forma sencilla. La web no se limita a presentar la programación del centro</w:t>
      </w:r>
      <w:r w:rsidR="00F8486D">
        <w:rPr>
          <w:rFonts w:ascii="SanukLF-Light" w:hAnsi="SanukLF-Light" w:cs="Arial"/>
          <w:szCs w:val="24"/>
        </w:rPr>
        <w:t xml:space="preserve">, </w:t>
      </w:r>
      <w:r w:rsidRPr="005F37A3">
        <w:rPr>
          <w:rFonts w:ascii="SanukLF-Light" w:hAnsi="SanukLF-Light" w:cs="Arial"/>
          <w:szCs w:val="24"/>
        </w:rPr>
        <w:t>incorpora herramientas para consultar actividades, ampliar información, comprar entradas</w:t>
      </w:r>
      <w:r w:rsidR="00D57B2C">
        <w:rPr>
          <w:rFonts w:ascii="SanukLF-Light" w:hAnsi="SanukLF-Light" w:cs="Arial"/>
          <w:szCs w:val="24"/>
        </w:rPr>
        <w:t>/</w:t>
      </w:r>
      <w:r w:rsidRPr="005F37A3">
        <w:rPr>
          <w:rFonts w:ascii="SanukLF-Light" w:hAnsi="SanukLF-Light" w:cs="Arial"/>
          <w:szCs w:val="24"/>
        </w:rPr>
        <w:t>reservar plaza y conocer mejor los espacios y recursos disponibles.</w:t>
      </w:r>
    </w:p>
    <w:p w14:paraId="3FF49EB6" w14:textId="77777777" w:rsidR="005F37A3" w:rsidRPr="005F37A3" w:rsidRDefault="005F37A3" w:rsidP="005F37A3">
      <w:pPr>
        <w:pStyle w:val="Textosinformato"/>
        <w:spacing w:line="300" w:lineRule="exact"/>
        <w:rPr>
          <w:rFonts w:ascii="SanukLF-Light" w:hAnsi="SanukLF-Light" w:cs="Arial"/>
          <w:szCs w:val="24"/>
        </w:rPr>
      </w:pPr>
    </w:p>
    <w:p w14:paraId="73FF2322" w14:textId="77777777" w:rsidR="0031318D" w:rsidRPr="00311F89" w:rsidRDefault="0031318D" w:rsidP="0031318D">
      <w:pPr>
        <w:spacing w:line="300" w:lineRule="exact"/>
        <w:rPr>
          <w:rFonts w:ascii="Sanuk-Medium" w:hAnsi="Sanuk-Medium" w:cstheme="minorHAnsi"/>
          <w:b/>
          <w:bCs/>
          <w:color w:val="003366"/>
          <w:sz w:val="26"/>
          <w:szCs w:val="26"/>
        </w:rPr>
      </w:pPr>
      <w:r w:rsidRPr="00311F89">
        <w:rPr>
          <w:rFonts w:ascii="Sanuk-Medium" w:hAnsi="Sanuk-Medium" w:cstheme="minorHAnsi"/>
          <w:b/>
          <w:bCs/>
          <w:color w:val="003366"/>
          <w:sz w:val="26"/>
          <w:szCs w:val="26"/>
        </w:rPr>
        <w:t>Una ventana a la diversidad de ARKABIA</w:t>
      </w:r>
    </w:p>
    <w:p w14:paraId="7A21D31B" w14:textId="45ADEF18" w:rsidR="005F37A3" w:rsidRPr="005F37A3" w:rsidRDefault="005F37A3" w:rsidP="00FF5F63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 w:rsidRPr="005F37A3">
        <w:rPr>
          <w:rFonts w:ascii="SanukLF-Light" w:hAnsi="SanukLF-Light" w:cs="Arial"/>
          <w:szCs w:val="24"/>
        </w:rPr>
        <w:t>La programación adquiere un mayor protagonismo en la nueva web. L</w:t>
      </w:r>
      <w:r w:rsidR="00F8486D">
        <w:rPr>
          <w:rFonts w:ascii="SanukLF-Light" w:hAnsi="SanukLF-Light" w:cs="Arial"/>
          <w:szCs w:val="24"/>
        </w:rPr>
        <w:t>as y lo</w:t>
      </w:r>
      <w:r w:rsidRPr="005F37A3">
        <w:rPr>
          <w:rFonts w:ascii="SanukLF-Light" w:hAnsi="SanukLF-Light" w:cs="Arial"/>
          <w:szCs w:val="24"/>
        </w:rPr>
        <w:t xml:space="preserve">s usuarios pueden consultar los eventos destacados, filtrar las actividades por tipología y acceder directamente a la agenda semanal y mensual. Cada propuesta dispone de una ficha con información detallada, enlaces para la compra de entradas o </w:t>
      </w:r>
      <w:r w:rsidR="00D57B2C">
        <w:rPr>
          <w:rFonts w:ascii="SanukLF-Light" w:hAnsi="SanukLF-Light" w:cs="Arial"/>
          <w:szCs w:val="24"/>
        </w:rPr>
        <w:t xml:space="preserve">a </w:t>
      </w:r>
      <w:r w:rsidRPr="005F37A3">
        <w:rPr>
          <w:rFonts w:ascii="SanukLF-Light" w:hAnsi="SanukLF-Light" w:cs="Arial"/>
          <w:szCs w:val="24"/>
        </w:rPr>
        <w:t>la reserva de plaza</w:t>
      </w:r>
      <w:r w:rsidR="00D57B2C">
        <w:rPr>
          <w:rFonts w:ascii="SanukLF-Light" w:hAnsi="SanukLF-Light" w:cs="Arial"/>
          <w:szCs w:val="24"/>
        </w:rPr>
        <w:t>s</w:t>
      </w:r>
      <w:r w:rsidRPr="005F37A3">
        <w:rPr>
          <w:rFonts w:ascii="SanukLF-Light" w:hAnsi="SanukLF-Light" w:cs="Arial"/>
          <w:szCs w:val="24"/>
        </w:rPr>
        <w:t xml:space="preserve"> y la posibilidad de añadir la actividad al calendario personal.</w:t>
      </w:r>
    </w:p>
    <w:p w14:paraId="7EACB2C8" w14:textId="77777777" w:rsidR="005F37A3" w:rsidRPr="005F37A3" w:rsidRDefault="005F37A3" w:rsidP="005F37A3">
      <w:pPr>
        <w:pStyle w:val="Textosinformato"/>
        <w:spacing w:line="300" w:lineRule="exact"/>
        <w:rPr>
          <w:rFonts w:ascii="SanukLF-Light" w:hAnsi="SanukLF-Light" w:cs="Arial"/>
          <w:szCs w:val="24"/>
        </w:rPr>
      </w:pPr>
    </w:p>
    <w:p w14:paraId="4253AC26" w14:textId="6C517A80" w:rsidR="005F37A3" w:rsidRPr="005F37A3" w:rsidRDefault="00FF5F63" w:rsidP="00FF5F63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>
        <w:rPr>
          <w:rFonts w:ascii="SanukLF-Light" w:hAnsi="SanukLF-Light" w:cs="Arial"/>
          <w:szCs w:val="24"/>
        </w:rPr>
        <w:t>I</w:t>
      </w:r>
      <w:r w:rsidR="005F37A3" w:rsidRPr="005F37A3">
        <w:rPr>
          <w:rFonts w:ascii="SanukLF-Light" w:hAnsi="SanukLF-Light" w:cs="Arial"/>
          <w:szCs w:val="24"/>
        </w:rPr>
        <w:t xml:space="preserve">ncorpora, además, los </w:t>
      </w:r>
      <w:r w:rsidRPr="00FF5F63">
        <w:rPr>
          <w:rFonts w:ascii="SanukLF-Light" w:hAnsi="SanukLF-Light" w:cs="Arial"/>
          <w:b/>
          <w:szCs w:val="24"/>
        </w:rPr>
        <w:t>‘</w:t>
      </w:r>
      <w:r w:rsidR="005F37A3" w:rsidRPr="00FF5F63">
        <w:rPr>
          <w:rFonts w:ascii="SanukLF-Light" w:hAnsi="SanukLF-Light" w:cs="Arial"/>
          <w:b/>
          <w:szCs w:val="24"/>
        </w:rPr>
        <w:t>Programas</w:t>
      </w:r>
      <w:r w:rsidRPr="00FF5F63">
        <w:rPr>
          <w:rFonts w:ascii="SanukLF-Light" w:hAnsi="SanukLF-Light" w:cs="Arial"/>
          <w:b/>
          <w:szCs w:val="24"/>
        </w:rPr>
        <w:t>’</w:t>
      </w:r>
      <w:r w:rsidR="005F37A3" w:rsidRPr="005F37A3">
        <w:rPr>
          <w:rFonts w:ascii="SanukLF-Light" w:hAnsi="SanukLF-Light" w:cs="Arial"/>
          <w:szCs w:val="24"/>
        </w:rPr>
        <w:t>, una nueva forma de agrupar y contextualizar las actividades vinculadas a un mismo ciclo o proyecto. Este apartado permite conocer el conjunto de propuestas que integran cada programa, descubrir a sus participantes, recuperar actividades ya celebradas y consultar las próximas citas.</w:t>
      </w:r>
    </w:p>
    <w:p w14:paraId="1F0013A2" w14:textId="77777777" w:rsidR="005F37A3" w:rsidRPr="005F37A3" w:rsidRDefault="005F37A3" w:rsidP="005F37A3">
      <w:pPr>
        <w:pStyle w:val="Textosinformato"/>
        <w:spacing w:line="300" w:lineRule="exact"/>
        <w:rPr>
          <w:rFonts w:ascii="SanukLF-Light" w:hAnsi="SanukLF-Light" w:cs="Arial"/>
          <w:szCs w:val="24"/>
        </w:rPr>
      </w:pPr>
    </w:p>
    <w:p w14:paraId="0FD76A45" w14:textId="0CD571F2" w:rsidR="005F37A3" w:rsidRDefault="005F37A3" w:rsidP="00FF5F63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 w:rsidRPr="005F37A3">
        <w:rPr>
          <w:rFonts w:ascii="SanukLF-Light" w:hAnsi="SanukLF-Light" w:cs="Arial"/>
          <w:szCs w:val="24"/>
        </w:rPr>
        <w:t xml:space="preserve">Las </w:t>
      </w:r>
      <w:r w:rsidRPr="00FF5F63">
        <w:rPr>
          <w:rFonts w:ascii="SanukLF-Light" w:hAnsi="SanukLF-Light" w:cs="Arial"/>
          <w:b/>
          <w:szCs w:val="24"/>
        </w:rPr>
        <w:t>exposiciones</w:t>
      </w:r>
      <w:r w:rsidR="00FF5F63">
        <w:rPr>
          <w:rFonts w:ascii="SanukLF-Light" w:hAnsi="SanukLF-Light" w:cs="Arial"/>
          <w:szCs w:val="24"/>
        </w:rPr>
        <w:t>, por su parte,</w:t>
      </w:r>
      <w:r w:rsidRPr="005F37A3">
        <w:rPr>
          <w:rFonts w:ascii="SanukLF-Light" w:hAnsi="SanukLF-Light" w:cs="Arial"/>
          <w:szCs w:val="24"/>
        </w:rPr>
        <w:t xml:space="preserve"> cuentan con espacios propios que reúnen descripciones, imágenes y recursos para ampliar la experiencia del público. Entre ellos figuran audioguías, textos de sala y contenidos en lengua de signos, junto con accesos directos a la inscripción en visitas guiadas y talleres relacionados con cada muestra.</w:t>
      </w:r>
    </w:p>
    <w:p w14:paraId="77194BEC" w14:textId="77777777" w:rsidR="00D344C8" w:rsidRDefault="00D344C8" w:rsidP="00FF5F63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</w:p>
    <w:p w14:paraId="1098CCB7" w14:textId="5ACABEAD" w:rsidR="005F37A3" w:rsidRPr="005F37A3" w:rsidRDefault="00D344C8" w:rsidP="00FF5F63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>
        <w:rPr>
          <w:rFonts w:ascii="SanukLF-Light" w:hAnsi="SanukLF-Light" w:cs="Arial"/>
          <w:szCs w:val="24"/>
        </w:rPr>
        <w:t>Pero e</w:t>
      </w:r>
      <w:r w:rsidRPr="005F37A3">
        <w:rPr>
          <w:rFonts w:ascii="SanukLF-Light" w:hAnsi="SanukLF-Light" w:cs="Arial"/>
          <w:szCs w:val="24"/>
        </w:rPr>
        <w:t>l diseño de la nueva web concede</w:t>
      </w:r>
      <w:r>
        <w:rPr>
          <w:rFonts w:ascii="SanukLF-Light" w:hAnsi="SanukLF-Light" w:cs="Arial"/>
          <w:szCs w:val="24"/>
        </w:rPr>
        <w:t xml:space="preserve">, </w:t>
      </w:r>
      <w:r w:rsidR="0031318D">
        <w:rPr>
          <w:rFonts w:ascii="SanukLF-Light" w:hAnsi="SanukLF-Light" w:cs="Arial"/>
          <w:szCs w:val="24"/>
        </w:rPr>
        <w:t>también</w:t>
      </w:r>
      <w:r>
        <w:rPr>
          <w:rFonts w:ascii="SanukLF-Light" w:hAnsi="SanukLF-Light" w:cs="Arial"/>
          <w:szCs w:val="24"/>
        </w:rPr>
        <w:t>,</w:t>
      </w:r>
      <w:r w:rsidRPr="005F37A3">
        <w:rPr>
          <w:rFonts w:ascii="SanukLF-Light" w:hAnsi="SanukLF-Light" w:cs="Arial"/>
          <w:szCs w:val="24"/>
        </w:rPr>
        <w:t xml:space="preserve"> un especial protagonismo a la fotografía y los contenidos audiovisuales</w:t>
      </w:r>
      <w:r>
        <w:rPr>
          <w:rFonts w:ascii="SanukLF-Light" w:hAnsi="SanukLF-Light" w:cs="Arial"/>
          <w:szCs w:val="24"/>
        </w:rPr>
        <w:t xml:space="preserve">. Su </w:t>
      </w:r>
      <w:r w:rsidRPr="005F37A3">
        <w:rPr>
          <w:rFonts w:ascii="SanukLF-Light" w:hAnsi="SanukLF-Light" w:cs="Arial"/>
          <w:szCs w:val="24"/>
        </w:rPr>
        <w:t xml:space="preserve">objetivo </w:t>
      </w:r>
      <w:r>
        <w:rPr>
          <w:rFonts w:ascii="SanukLF-Light" w:hAnsi="SanukLF-Light" w:cs="Arial"/>
          <w:szCs w:val="24"/>
        </w:rPr>
        <w:t>es</w:t>
      </w:r>
      <w:r w:rsidRPr="005F37A3">
        <w:rPr>
          <w:rFonts w:ascii="SanukLF-Light" w:hAnsi="SanukLF-Light" w:cs="Arial"/>
          <w:szCs w:val="24"/>
        </w:rPr>
        <w:t xml:space="preserve"> trasladar al entorno digital el carácter abierto y dinámico de ARKABIA y mostrar tanto sus espacios como la diversidad de propuestas que acogen.</w:t>
      </w:r>
      <w:r>
        <w:rPr>
          <w:rFonts w:ascii="SanukLF-Light" w:hAnsi="SanukLF-Light" w:cs="Arial"/>
          <w:szCs w:val="24"/>
        </w:rPr>
        <w:t xml:space="preserve"> En este contexto, se amplía </w:t>
      </w:r>
      <w:r w:rsidR="005F37A3" w:rsidRPr="005F37A3">
        <w:rPr>
          <w:rFonts w:ascii="SanukLF-Light" w:hAnsi="SanukLF-Light" w:cs="Arial"/>
          <w:szCs w:val="24"/>
        </w:rPr>
        <w:t xml:space="preserve">la información sobre los espacios de </w:t>
      </w:r>
      <w:r w:rsidR="005F37A3" w:rsidRPr="00D344C8">
        <w:rPr>
          <w:rFonts w:ascii="SanukLF-Light" w:hAnsi="SanukLF-Light" w:cs="Arial"/>
          <w:szCs w:val="24"/>
        </w:rPr>
        <w:t>ARKABIA</w:t>
      </w:r>
      <w:r w:rsidR="005F37A3" w:rsidRPr="005F37A3">
        <w:rPr>
          <w:rFonts w:ascii="SanukLF-Light" w:hAnsi="SanukLF-Light" w:cs="Arial"/>
          <w:szCs w:val="24"/>
        </w:rPr>
        <w:t xml:space="preserve">, entre ellos </w:t>
      </w:r>
      <w:r w:rsidR="005F37A3" w:rsidRPr="00FF5F63">
        <w:rPr>
          <w:rFonts w:ascii="SanukLF-Light" w:hAnsi="SanukLF-Light" w:cs="Arial"/>
          <w:b/>
          <w:szCs w:val="24"/>
        </w:rPr>
        <w:t xml:space="preserve">ARKABIA </w:t>
      </w:r>
      <w:proofErr w:type="spellStart"/>
      <w:r w:rsidR="005F37A3" w:rsidRPr="00FF5F63">
        <w:rPr>
          <w:rFonts w:ascii="SanukLF-Light" w:hAnsi="SanukLF-Light" w:cs="Arial"/>
          <w:b/>
          <w:szCs w:val="24"/>
        </w:rPr>
        <w:t>Bizia</w:t>
      </w:r>
      <w:proofErr w:type="spellEnd"/>
      <w:r w:rsidR="005F37A3" w:rsidRPr="00FF5F63">
        <w:rPr>
          <w:rFonts w:ascii="SanukLF-Light" w:hAnsi="SanukLF-Light" w:cs="Arial"/>
          <w:b/>
          <w:szCs w:val="24"/>
        </w:rPr>
        <w:t>, ARKABIA Plaza</w:t>
      </w:r>
      <w:r w:rsidR="005F37A3" w:rsidRPr="005F37A3">
        <w:rPr>
          <w:rFonts w:ascii="SanukLF-Light" w:hAnsi="SanukLF-Light" w:cs="Arial"/>
          <w:szCs w:val="24"/>
        </w:rPr>
        <w:t xml:space="preserve">, la </w:t>
      </w:r>
      <w:r w:rsidR="005F37A3" w:rsidRPr="00FF5F63">
        <w:rPr>
          <w:rFonts w:ascii="SanukLF-Light" w:hAnsi="SanukLF-Light" w:cs="Arial"/>
          <w:b/>
          <w:szCs w:val="24"/>
        </w:rPr>
        <w:t>Sala de Calma</w:t>
      </w:r>
      <w:r w:rsidR="005F37A3" w:rsidRPr="005F37A3">
        <w:rPr>
          <w:rFonts w:ascii="SanukLF-Light" w:hAnsi="SanukLF-Light" w:cs="Arial"/>
          <w:szCs w:val="24"/>
        </w:rPr>
        <w:t xml:space="preserve"> </w:t>
      </w:r>
      <w:r w:rsidR="00412EF2">
        <w:rPr>
          <w:rFonts w:ascii="SanukLF-Light" w:hAnsi="SanukLF-Light" w:cs="Arial"/>
          <w:szCs w:val="24"/>
        </w:rPr>
        <w:t>o</w:t>
      </w:r>
      <w:r w:rsidR="005F37A3" w:rsidRPr="005F37A3">
        <w:rPr>
          <w:rFonts w:ascii="SanukLF-Light" w:hAnsi="SanukLF-Light" w:cs="Arial"/>
          <w:szCs w:val="24"/>
        </w:rPr>
        <w:t xml:space="preserve"> el </w:t>
      </w:r>
      <w:r w:rsidR="005F37A3" w:rsidRPr="00FF5F63">
        <w:rPr>
          <w:rFonts w:ascii="SanukLF-Light" w:hAnsi="SanukLF-Light" w:cs="Arial"/>
          <w:b/>
          <w:szCs w:val="24"/>
        </w:rPr>
        <w:t>Aula Taller</w:t>
      </w:r>
      <w:r w:rsidRPr="00412EF2">
        <w:rPr>
          <w:rFonts w:ascii="SanukLF-Light" w:hAnsi="SanukLF-Light" w:cs="Arial"/>
          <w:szCs w:val="24"/>
        </w:rPr>
        <w:t>, con</w:t>
      </w:r>
      <w:r>
        <w:rPr>
          <w:rFonts w:ascii="SanukLF-Light" w:hAnsi="SanukLF-Light" w:cs="Arial"/>
          <w:b/>
          <w:szCs w:val="24"/>
        </w:rPr>
        <w:t xml:space="preserve"> </w:t>
      </w:r>
      <w:r w:rsidR="005F37A3" w:rsidRPr="005F37A3">
        <w:rPr>
          <w:rFonts w:ascii="SanukLF-Light" w:hAnsi="SanukLF-Light" w:cs="Arial"/>
          <w:szCs w:val="24"/>
        </w:rPr>
        <w:t xml:space="preserve">descripciones y galerías fotográficas </w:t>
      </w:r>
      <w:r w:rsidR="00412EF2">
        <w:rPr>
          <w:rFonts w:ascii="SanukLF-Light" w:hAnsi="SanukLF-Light" w:cs="Arial"/>
          <w:szCs w:val="24"/>
        </w:rPr>
        <w:t xml:space="preserve">que </w:t>
      </w:r>
      <w:r w:rsidR="005F37A3" w:rsidRPr="005F37A3">
        <w:rPr>
          <w:rFonts w:ascii="SanukLF-Light" w:hAnsi="SanukLF-Light" w:cs="Arial"/>
          <w:szCs w:val="24"/>
        </w:rPr>
        <w:t>permiten conocer sus características y posibilidades antes de acudir al centro.</w:t>
      </w:r>
      <w:r w:rsidR="00FF5F63">
        <w:rPr>
          <w:rFonts w:ascii="SanukLF-Light" w:hAnsi="SanukLF-Light" w:cs="Arial"/>
          <w:szCs w:val="24"/>
        </w:rPr>
        <w:t xml:space="preserve"> </w:t>
      </w:r>
      <w:r w:rsidR="00412EF2">
        <w:rPr>
          <w:rFonts w:ascii="SanukLF-Light" w:hAnsi="SanukLF-Light" w:cs="Arial"/>
          <w:szCs w:val="24"/>
        </w:rPr>
        <w:t>L</w:t>
      </w:r>
      <w:r w:rsidR="00FF5F63">
        <w:rPr>
          <w:rFonts w:ascii="SanukLF-Light" w:hAnsi="SanukLF-Light" w:cs="Arial"/>
          <w:szCs w:val="24"/>
        </w:rPr>
        <w:t xml:space="preserve">a </w:t>
      </w:r>
      <w:r w:rsidR="005F37A3" w:rsidRPr="00AB766B">
        <w:rPr>
          <w:rFonts w:ascii="SanukLF-Light" w:hAnsi="SanukLF-Light" w:cs="Arial"/>
          <w:b/>
          <w:bCs/>
          <w:szCs w:val="24"/>
        </w:rPr>
        <w:t>accesibilidad</w:t>
      </w:r>
      <w:r w:rsidR="005F37A3" w:rsidRPr="005F37A3">
        <w:rPr>
          <w:rFonts w:ascii="SanukLF-Light" w:hAnsi="SanukLF-Light" w:cs="Arial"/>
          <w:szCs w:val="24"/>
        </w:rPr>
        <w:t xml:space="preserve"> ocupa </w:t>
      </w:r>
      <w:r w:rsidR="00FF5F63">
        <w:rPr>
          <w:rFonts w:ascii="SanukLF-Light" w:hAnsi="SanukLF-Light" w:cs="Arial"/>
          <w:szCs w:val="24"/>
        </w:rPr>
        <w:t xml:space="preserve">un lugar específico, con </w:t>
      </w:r>
      <w:r w:rsidR="005F37A3" w:rsidRPr="005F37A3">
        <w:rPr>
          <w:rFonts w:ascii="SanukLF-Light" w:hAnsi="SanukLF-Light" w:cs="Arial"/>
          <w:szCs w:val="24"/>
        </w:rPr>
        <w:t>información sobre los recursos y medidas disponibles para facilitar la experiencia de los distintos públicos.</w:t>
      </w:r>
    </w:p>
    <w:p w14:paraId="50F24AB7" w14:textId="77777777" w:rsidR="005F37A3" w:rsidRPr="005F37A3" w:rsidRDefault="005F37A3" w:rsidP="005F37A3">
      <w:pPr>
        <w:pStyle w:val="Textosinformato"/>
        <w:spacing w:line="300" w:lineRule="exact"/>
        <w:rPr>
          <w:rFonts w:ascii="SanukLF-Light" w:hAnsi="SanukLF-Light" w:cs="Arial"/>
          <w:szCs w:val="24"/>
        </w:rPr>
      </w:pPr>
    </w:p>
    <w:p w14:paraId="559BF484" w14:textId="4370DFDD" w:rsidR="00412EF2" w:rsidRDefault="0031318D" w:rsidP="00412EF2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>
        <w:rPr>
          <w:rFonts w:ascii="SanukLF-Light" w:hAnsi="SanukLF-Light" w:cs="Arial"/>
          <w:szCs w:val="24"/>
        </w:rPr>
        <w:t xml:space="preserve">Por último, un </w:t>
      </w:r>
      <w:r w:rsidR="00412EF2" w:rsidRPr="005F37A3">
        <w:rPr>
          <w:rFonts w:ascii="SanukLF-Light" w:hAnsi="SanukLF-Light" w:cs="Arial"/>
          <w:szCs w:val="24"/>
        </w:rPr>
        <w:t>apartado de información práctica</w:t>
      </w:r>
      <w:r w:rsidRPr="0031318D">
        <w:rPr>
          <w:rFonts w:ascii="SanukLF-Light" w:hAnsi="SanukLF-Light" w:cs="Arial"/>
          <w:szCs w:val="24"/>
        </w:rPr>
        <w:t xml:space="preserve"> </w:t>
      </w:r>
      <w:r w:rsidR="00412EF2" w:rsidRPr="005F37A3">
        <w:rPr>
          <w:rFonts w:ascii="SanukLF-Light" w:hAnsi="SanukLF-Light" w:cs="Arial"/>
          <w:szCs w:val="24"/>
        </w:rPr>
        <w:t xml:space="preserve">explica cómo llegar a </w:t>
      </w:r>
      <w:r w:rsidR="00412EF2" w:rsidRPr="00B21D0D">
        <w:rPr>
          <w:rFonts w:ascii="SanukLF-Light" w:hAnsi="SanukLF-Light" w:cs="Arial"/>
          <w:b/>
          <w:szCs w:val="24"/>
        </w:rPr>
        <w:t>ARKABIA</w:t>
      </w:r>
      <w:r w:rsidR="00412EF2" w:rsidRPr="005F37A3">
        <w:rPr>
          <w:rFonts w:ascii="SanukLF-Light" w:hAnsi="SanukLF-Light" w:cs="Arial"/>
          <w:szCs w:val="24"/>
        </w:rPr>
        <w:t xml:space="preserve"> </w:t>
      </w:r>
      <w:r w:rsidR="00412EF2">
        <w:rPr>
          <w:rFonts w:ascii="SanukLF-Light" w:hAnsi="SanukLF-Light" w:cs="Arial"/>
          <w:szCs w:val="24"/>
        </w:rPr>
        <w:t xml:space="preserve">en </w:t>
      </w:r>
      <w:r w:rsidR="00412EF2" w:rsidRPr="005F37A3">
        <w:rPr>
          <w:rFonts w:ascii="SanukLF-Light" w:hAnsi="SanukLF-Light" w:cs="Arial"/>
          <w:szCs w:val="24"/>
        </w:rPr>
        <w:t>diferentes medios de transporte</w:t>
      </w:r>
      <w:r w:rsidR="00412EF2">
        <w:rPr>
          <w:rFonts w:ascii="SanukLF-Light" w:hAnsi="SanukLF-Light" w:cs="Arial"/>
          <w:szCs w:val="24"/>
        </w:rPr>
        <w:t xml:space="preserve"> y u</w:t>
      </w:r>
      <w:r w:rsidR="00412EF2" w:rsidRPr="005F37A3">
        <w:rPr>
          <w:rFonts w:ascii="SanukLF-Light" w:hAnsi="SanukLF-Light" w:cs="Arial"/>
          <w:szCs w:val="24"/>
        </w:rPr>
        <w:t>na sección de preguntas frecuentes ayuda a resolver las principales dudas antes de acudir.</w:t>
      </w:r>
      <w:r w:rsidR="00412EF2">
        <w:rPr>
          <w:rFonts w:ascii="SanukLF-Light" w:hAnsi="SanukLF-Light" w:cs="Arial"/>
          <w:szCs w:val="24"/>
        </w:rPr>
        <w:t xml:space="preserve"> Se incorpora </w:t>
      </w:r>
      <w:r w:rsidR="002300F3">
        <w:rPr>
          <w:rFonts w:ascii="SanukLF-Light" w:hAnsi="SanukLF-Light" w:cs="Arial"/>
          <w:szCs w:val="24"/>
        </w:rPr>
        <w:t>asimismo</w:t>
      </w:r>
      <w:r w:rsidR="00412EF2" w:rsidRPr="005F37A3">
        <w:rPr>
          <w:rFonts w:ascii="SanukLF-Light" w:hAnsi="SanukLF-Light" w:cs="Arial"/>
          <w:szCs w:val="24"/>
        </w:rPr>
        <w:t xml:space="preserve"> una </w:t>
      </w:r>
      <w:proofErr w:type="spellStart"/>
      <w:r w:rsidR="00412EF2" w:rsidRPr="00AB766B">
        <w:rPr>
          <w:rFonts w:ascii="SanukLF-Light" w:hAnsi="SanukLF-Light" w:cs="Arial"/>
          <w:b/>
          <w:bCs/>
          <w:szCs w:val="24"/>
        </w:rPr>
        <w:t>newsletter</w:t>
      </w:r>
      <w:proofErr w:type="spellEnd"/>
      <w:r w:rsidR="00412EF2" w:rsidRPr="00AB766B">
        <w:rPr>
          <w:rFonts w:ascii="SanukLF-Light" w:hAnsi="SanukLF-Light" w:cs="Arial"/>
          <w:b/>
          <w:bCs/>
          <w:szCs w:val="24"/>
        </w:rPr>
        <w:t xml:space="preserve"> mensual</w:t>
      </w:r>
      <w:r w:rsidR="00412EF2" w:rsidRPr="005F37A3">
        <w:rPr>
          <w:rFonts w:ascii="SanukLF-Light" w:hAnsi="SanukLF-Light" w:cs="Arial"/>
          <w:szCs w:val="24"/>
        </w:rPr>
        <w:t>, a la que l</w:t>
      </w:r>
      <w:r w:rsidR="00412EF2">
        <w:rPr>
          <w:rFonts w:ascii="SanukLF-Light" w:hAnsi="SanukLF-Light" w:cs="Arial"/>
          <w:szCs w:val="24"/>
        </w:rPr>
        <w:t>as usuarias y</w:t>
      </w:r>
      <w:r w:rsidR="00412EF2" w:rsidRPr="005F37A3">
        <w:rPr>
          <w:rFonts w:ascii="SanukLF-Light" w:hAnsi="SanukLF-Light" w:cs="Arial"/>
          <w:szCs w:val="24"/>
        </w:rPr>
        <w:t xml:space="preserve"> usuarios pueden suscribirse para recibir la programación y mantenerse al día de las actividades del centro.</w:t>
      </w:r>
    </w:p>
    <w:p w14:paraId="02353C12" w14:textId="77777777" w:rsidR="00412EF2" w:rsidRDefault="00412EF2" w:rsidP="00412EF2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</w:p>
    <w:p w14:paraId="7EC5FBDB" w14:textId="78AEF1FA" w:rsidR="005F37A3" w:rsidRPr="005F37A3" w:rsidRDefault="005F37A3" w:rsidP="00412EF2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 w:rsidRPr="005F37A3">
        <w:rPr>
          <w:rFonts w:ascii="SanukLF-Light" w:hAnsi="SanukLF-Light" w:cs="Arial"/>
          <w:szCs w:val="24"/>
        </w:rPr>
        <w:t xml:space="preserve">Con esta renovación, </w:t>
      </w:r>
      <w:r w:rsidRPr="007C2D12">
        <w:rPr>
          <w:rFonts w:ascii="SanukLF-Light" w:hAnsi="SanukLF-Light" w:cs="Arial"/>
          <w:b/>
          <w:szCs w:val="24"/>
        </w:rPr>
        <w:t xml:space="preserve">ARKABIA </w:t>
      </w:r>
      <w:r w:rsidRPr="005F37A3">
        <w:rPr>
          <w:rFonts w:ascii="SanukLF-Light" w:hAnsi="SanukLF-Light" w:cs="Arial"/>
          <w:szCs w:val="24"/>
        </w:rPr>
        <w:t>refuerza su relación con el público en todas las fases de la experiencia: antes de la visita, para descubrir actividades y organizarse; durante su preparación, para consultar información y gestionar reservas; y después, para acceder a contenidos y segui</w:t>
      </w:r>
      <w:r w:rsidR="007C2D12">
        <w:rPr>
          <w:rFonts w:ascii="SanukLF-Light" w:hAnsi="SanukLF-Light" w:cs="Arial"/>
          <w:szCs w:val="24"/>
        </w:rPr>
        <w:t>r conectado con la programación en un solo punto: www.arkabia.eus.</w:t>
      </w:r>
    </w:p>
    <w:sectPr w:rsidR="005F37A3" w:rsidRPr="005F37A3" w:rsidSect="00AB766B">
      <w:headerReference w:type="default" r:id="rId9"/>
      <w:footerReference w:type="default" r:id="rId10"/>
      <w:pgSz w:w="11906" w:h="16838"/>
      <w:pgMar w:top="1418" w:right="1416" w:bottom="1276" w:left="1418" w:header="56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D700E" w14:textId="77777777" w:rsidR="00546C10" w:rsidRDefault="00546C10">
      <w:r>
        <w:separator/>
      </w:r>
    </w:p>
  </w:endnote>
  <w:endnote w:type="continuationSeparator" w:id="0">
    <w:p w14:paraId="44879131" w14:textId="77777777" w:rsidR="00546C10" w:rsidRDefault="00546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65 Helvetica Medium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Arial Unicode MS"/>
    <w:charset w:val="80"/>
    <w:family w:val="auto"/>
    <w:pitch w:val="variable"/>
    <w:sig w:usb0="00000001" w:usb1="00000000" w:usb2="01000407" w:usb3="00000000" w:csb0="00020000" w:csb1="00000000"/>
  </w:font>
  <w:font w:name="Sanuk-Medium"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  <w:font w:name="SanukLF-Light"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2AE5B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cs="Arial"/>
        <w:sz w:val="12"/>
        <w:lang w:val="pt-BR"/>
      </w:rPr>
    </w:pPr>
    <w:r>
      <w:rPr>
        <w:noProof/>
      </w:rPr>
      <w:drawing>
        <wp:inline distT="0" distB="0" distL="0" distR="0" wp14:anchorId="4B15DD2E" wp14:editId="20D31BA2">
          <wp:extent cx="5742305" cy="50800"/>
          <wp:effectExtent l="0" t="0" r="0" b="6350"/>
          <wp:docPr id="1247196772" name="Imagen 124719677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2305" cy="50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E6157">
      <w:rPr>
        <w:rFonts w:cs="Arial"/>
        <w:sz w:val="12"/>
        <w:lang w:val="pt-BR"/>
      </w:rPr>
      <w:tab/>
    </w:r>
  </w:p>
  <w:p w14:paraId="0CA79202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cs="Arial"/>
        <w:sz w:val="12"/>
        <w:lang w:val="pt-BR"/>
      </w:rPr>
    </w:pPr>
  </w:p>
  <w:p w14:paraId="13990C01" w14:textId="77777777" w:rsidR="00CB64C8" w:rsidRPr="00E30A8E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ascii="SanukLF-Light" w:eastAsia="Arial Unicode MS" w:hAnsi="SanukLF-Light" w:cs="Arial"/>
        <w:bCs/>
        <w:color w:val="002060"/>
      </w:rPr>
    </w:pPr>
    <w:r w:rsidRPr="00E30A8E">
      <w:rPr>
        <w:rFonts w:ascii="SanukLF-Light" w:hAnsi="SanukLF-Light" w:cs="Arial"/>
        <w:b/>
        <w:szCs w:val="16"/>
        <w:lang w:val="pt-BR"/>
      </w:rPr>
      <w:t xml:space="preserve">Fundación Vital | </w:t>
    </w:r>
    <w:r w:rsidRPr="00E30A8E">
      <w:rPr>
        <w:rFonts w:ascii="SanukLF-Light" w:hAnsi="SanukLF-Light" w:cs="Arial"/>
        <w:szCs w:val="16"/>
        <w:lang w:val="pt-BR"/>
      </w:rPr>
      <w:t>Comunicación</w:t>
    </w:r>
    <w:r w:rsidRPr="00E30A8E">
      <w:rPr>
        <w:rFonts w:ascii="SanukLF-Light" w:hAnsi="SanukLF-Light" w:cs="Arial"/>
        <w:sz w:val="12"/>
        <w:lang w:val="pt-BR"/>
      </w:rPr>
      <w:t xml:space="preserve">      </w:t>
    </w:r>
    <w:r w:rsidRPr="00E30A8E">
      <w:rPr>
        <w:rFonts w:ascii="SanukLF-Light" w:eastAsia="Arial Unicode MS" w:hAnsi="SanukLF-Light" w:cs="Arial"/>
        <w:bCs/>
        <w:color w:val="auto"/>
        <w:lang w:val="x-none" w:eastAsia="x-none"/>
      </w:rPr>
      <w:t xml:space="preserve">945 064 354 </w:t>
    </w:r>
    <w:r w:rsidRPr="00E30A8E">
      <w:rPr>
        <w:rFonts w:ascii="SanukLF-Light" w:eastAsia="Arial Unicode MS" w:hAnsi="SanukLF-Light" w:cs="Arial"/>
        <w:bCs/>
        <w:color w:val="auto"/>
        <w:lang w:eastAsia="x-none"/>
      </w:rPr>
      <w:t>/</w:t>
    </w:r>
    <w:r w:rsidR="00290F87">
      <w:rPr>
        <w:rFonts w:ascii="SanukLF-Light" w:eastAsia="Arial Unicode MS" w:hAnsi="SanukLF-Light" w:cs="Arial"/>
        <w:bCs/>
        <w:color w:val="auto"/>
        <w:lang w:val="x-none" w:eastAsia="x-none"/>
      </w:rPr>
      <w:t xml:space="preserve"> 6</w:t>
    </w:r>
    <w:r w:rsidR="00290F87">
      <w:rPr>
        <w:rFonts w:ascii="SanukLF-Light" w:eastAsia="Arial Unicode MS" w:hAnsi="SanukLF-Light" w:cs="Arial"/>
        <w:bCs/>
        <w:color w:val="auto"/>
        <w:lang w:eastAsia="x-none"/>
      </w:rPr>
      <w:t>36 617 821</w:t>
    </w:r>
    <w:r w:rsidRPr="00E30A8E">
      <w:rPr>
        <w:rFonts w:ascii="SanukLF-Light" w:eastAsia="Arial Unicode MS" w:hAnsi="SanukLF-Light" w:cs="Arial Unicode MS"/>
        <w:bCs/>
        <w:color w:val="auto"/>
        <w:lang w:eastAsia="x-none"/>
      </w:rPr>
      <w:t xml:space="preserve">    </w:t>
    </w:r>
    <w:hyperlink r:id="rId2" w:history="1">
      <w:r w:rsidRPr="00E30A8E">
        <w:rPr>
          <w:rStyle w:val="Hipervnculo"/>
          <w:rFonts w:ascii="SanukLF-Light" w:eastAsia="Arial Unicode MS" w:hAnsi="SanukLF-Light" w:cs="Arial"/>
          <w:color w:val="auto"/>
        </w:rPr>
        <w:t>comunicacion@fundacionvital.eus</w:t>
      </w:r>
    </w:hyperlink>
    <w:r w:rsidRPr="00E30A8E">
      <w:rPr>
        <w:rStyle w:val="Hipervnculo"/>
        <w:rFonts w:ascii="SanukLF-Light" w:eastAsia="Arial Unicode MS" w:hAnsi="SanukLF-Light" w:cs="Arial"/>
        <w:color w:val="auto"/>
        <w:u w:val="none"/>
      </w:rPr>
      <w:t xml:space="preserve">     </w:t>
    </w:r>
    <w:r w:rsidRPr="00E30A8E">
      <w:rPr>
        <w:rStyle w:val="Hipervnculo"/>
        <w:rFonts w:ascii="SanukLF-Light" w:eastAsia="Arial Unicode MS" w:hAnsi="SanukLF-Light" w:cs="Arial"/>
        <w:color w:val="auto"/>
      </w:rPr>
      <w:t>www.fundacionvital.eus</w:t>
    </w:r>
  </w:p>
  <w:p w14:paraId="716E3B75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eastAsia="Arial Unicode MS" w:cs="Arial"/>
        <w:bCs/>
        <w:color w:val="002060"/>
      </w:rPr>
    </w:pPr>
  </w:p>
  <w:p w14:paraId="7026938E" w14:textId="77777777" w:rsidR="009E6157" w:rsidRPr="00CB64C8" w:rsidRDefault="009E6157" w:rsidP="00CB64C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C5D13" w14:textId="77777777" w:rsidR="00546C10" w:rsidRDefault="00546C10">
      <w:r>
        <w:separator/>
      </w:r>
    </w:p>
  </w:footnote>
  <w:footnote w:type="continuationSeparator" w:id="0">
    <w:p w14:paraId="33DD5B40" w14:textId="77777777" w:rsidR="00546C10" w:rsidRDefault="00546C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847F9" w14:textId="26C47C5B" w:rsidR="006B2109" w:rsidRPr="00175A49" w:rsidRDefault="00D57B2C" w:rsidP="002702E7">
    <w:pPr>
      <w:pStyle w:val="Encabezado"/>
      <w:ind w:left="5664"/>
      <w:jc w:val="center"/>
      <w:rPr>
        <w:lang w:val="pt-BR"/>
      </w:rPr>
    </w:pPr>
    <w:r>
      <w:rPr>
        <w:noProof/>
        <w:lang w:val="pt-BR"/>
      </w:rPr>
      <w:drawing>
        <wp:anchor distT="0" distB="0" distL="114300" distR="114300" simplePos="0" relativeHeight="251658240" behindDoc="0" locked="0" layoutInCell="1" allowOverlap="1" wp14:anchorId="5AE367A1" wp14:editId="48A84DF0">
          <wp:simplePos x="0" y="0"/>
          <wp:positionH relativeFrom="column">
            <wp:posOffset>4176395</wp:posOffset>
          </wp:positionH>
          <wp:positionV relativeFrom="paragraph">
            <wp:posOffset>1270</wp:posOffset>
          </wp:positionV>
          <wp:extent cx="1620520" cy="433070"/>
          <wp:effectExtent l="0" t="0" r="0" b="5080"/>
          <wp:wrapSquare wrapText="bothSides"/>
          <wp:docPr id="51012101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4165959" name="Imagen 18941659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0520" cy="433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4F44">
      <w:rPr>
        <w:lang w:val="pt-BR"/>
      </w:rPr>
      <w:t xml:space="preserve">    </w:t>
    </w:r>
    <w:r w:rsidR="002702E7">
      <w:rPr>
        <w:lang w:val="pt-BR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55AA022"/>
    <w:lvl w:ilvl="0">
      <w:numFmt w:val="decimal"/>
      <w:lvlText w:val="*"/>
      <w:lvlJc w:val="left"/>
    </w:lvl>
  </w:abstractNum>
  <w:abstractNum w:abstractNumId="1" w15:restartNumberingAfterBreak="0">
    <w:nsid w:val="003C352F"/>
    <w:multiLevelType w:val="singleLevel"/>
    <w:tmpl w:val="52E45228"/>
    <w:lvl w:ilvl="0">
      <w:start w:val="1"/>
      <w:numFmt w:val="bullet"/>
      <w:lvlText w:val=""/>
      <w:lvlJc w:val="left"/>
      <w:pPr>
        <w:tabs>
          <w:tab w:val="num" w:pos="0"/>
        </w:tabs>
        <w:ind w:left="708" w:hanging="283"/>
      </w:pPr>
      <w:rPr>
        <w:rFonts w:ascii="Symbol" w:hAnsi="Symbol" w:hint="default"/>
        <w:sz w:val="24"/>
      </w:rPr>
    </w:lvl>
  </w:abstractNum>
  <w:abstractNum w:abstractNumId="2" w15:restartNumberingAfterBreak="0">
    <w:nsid w:val="00FA2F41"/>
    <w:multiLevelType w:val="hybridMultilevel"/>
    <w:tmpl w:val="25E8811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8F4C61"/>
    <w:multiLevelType w:val="hybridMultilevel"/>
    <w:tmpl w:val="18B2D6FC"/>
    <w:lvl w:ilvl="0" w:tplc="726293A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2821E9E">
      <w:start w:val="1"/>
      <w:numFmt w:val="bullet"/>
      <w:pStyle w:val="vieta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D86270"/>
    <w:multiLevelType w:val="hybridMultilevel"/>
    <w:tmpl w:val="DB56EC36"/>
    <w:lvl w:ilvl="0" w:tplc="B7EECEAC">
      <w:start w:val="1"/>
      <w:numFmt w:val="bullet"/>
      <w:pStyle w:val="vieta5"/>
      <w:lvlText w:val="-"/>
      <w:lvlJc w:val="left"/>
      <w:pPr>
        <w:tabs>
          <w:tab w:val="num" w:pos="425"/>
        </w:tabs>
        <w:ind w:left="2832" w:hanging="283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5" w15:restartNumberingAfterBreak="0">
    <w:nsid w:val="08F67CEE"/>
    <w:multiLevelType w:val="hybridMultilevel"/>
    <w:tmpl w:val="11FEAC62"/>
    <w:lvl w:ilvl="0" w:tplc="5630FDB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FFCC00"/>
        <w:sz w:val="16"/>
        <w:szCs w:val="16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B3E30"/>
    <w:multiLevelType w:val="multilevel"/>
    <w:tmpl w:val="CA407A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BE2B9A"/>
    <w:multiLevelType w:val="hybridMultilevel"/>
    <w:tmpl w:val="7E562E06"/>
    <w:lvl w:ilvl="0" w:tplc="035640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E81760"/>
    <w:multiLevelType w:val="singleLevel"/>
    <w:tmpl w:val="AC884BFE"/>
    <w:lvl w:ilvl="0">
      <w:start w:val="1"/>
      <w:numFmt w:val="bullet"/>
      <w:lvlText w:val=""/>
      <w:lvlJc w:val="left"/>
      <w:pPr>
        <w:tabs>
          <w:tab w:val="num" w:pos="2127"/>
        </w:tabs>
        <w:ind w:left="2127" w:hanging="369"/>
      </w:pPr>
      <w:rPr>
        <w:rFonts w:ascii="Wingdings" w:hAnsi="Wingdings" w:hint="default"/>
        <w:sz w:val="16"/>
      </w:rPr>
    </w:lvl>
  </w:abstractNum>
  <w:abstractNum w:abstractNumId="9" w15:restartNumberingAfterBreak="0">
    <w:nsid w:val="2E4300F2"/>
    <w:multiLevelType w:val="hybridMultilevel"/>
    <w:tmpl w:val="D04A31D2"/>
    <w:lvl w:ilvl="0" w:tplc="726293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040AA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66A1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FCC28E8"/>
    <w:multiLevelType w:val="singleLevel"/>
    <w:tmpl w:val="C938FC3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413664BB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12" w15:restartNumberingAfterBreak="0">
    <w:nsid w:val="431F4270"/>
    <w:multiLevelType w:val="multilevel"/>
    <w:tmpl w:val="2576AD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FFCC00"/>
        <w:sz w:val="16"/>
        <w:szCs w:val="16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2246FC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14" w15:restartNumberingAfterBreak="0">
    <w:nsid w:val="4F3C7AC2"/>
    <w:multiLevelType w:val="multilevel"/>
    <w:tmpl w:val="64547F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1AB4C64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16" w15:restartNumberingAfterBreak="0">
    <w:nsid w:val="53C149F9"/>
    <w:multiLevelType w:val="hybridMultilevel"/>
    <w:tmpl w:val="344CC11E"/>
    <w:lvl w:ilvl="0" w:tplc="995CFA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0FED71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23C860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686685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428159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1F41B2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B12EBF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4C6302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7807E9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55C53B10"/>
    <w:multiLevelType w:val="singleLevel"/>
    <w:tmpl w:val="3AA64444"/>
    <w:lvl w:ilvl="0">
      <w:start w:val="1"/>
      <w:numFmt w:val="bullet"/>
      <w:lvlText w:val=""/>
      <w:legacy w:legacy="1" w:legacySpace="0" w:legacyIndent="283"/>
      <w:lvlJc w:val="left"/>
      <w:pPr>
        <w:ind w:left="708" w:hanging="283"/>
      </w:pPr>
      <w:rPr>
        <w:rFonts w:ascii="Symbol" w:hAnsi="Symbol" w:hint="default"/>
      </w:rPr>
    </w:lvl>
  </w:abstractNum>
  <w:abstractNum w:abstractNumId="18" w15:restartNumberingAfterBreak="0">
    <w:nsid w:val="5B726075"/>
    <w:multiLevelType w:val="hybridMultilevel"/>
    <w:tmpl w:val="9402AD26"/>
    <w:lvl w:ilvl="0" w:tplc="1F5C725A">
      <w:start w:val="1"/>
      <w:numFmt w:val="bullet"/>
      <w:pStyle w:val="vieta4"/>
      <w:lvlText w:val=""/>
      <w:lvlJc w:val="left"/>
      <w:pPr>
        <w:tabs>
          <w:tab w:val="num" w:pos="2486"/>
        </w:tabs>
        <w:ind w:left="2486" w:hanging="360"/>
      </w:pPr>
      <w:rPr>
        <w:rFonts w:ascii="Trebuchet MS" w:hAnsi="Trebuchet MS" w:hint="default"/>
        <w:color w:val="auto"/>
        <w:sz w:val="16"/>
        <w:szCs w:val="16"/>
      </w:rPr>
    </w:lvl>
    <w:lvl w:ilvl="1" w:tplc="89EA61A2" w:tentative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 w:tplc="FA2E8232" w:tentative="1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 w:tplc="257EB800" w:tentative="1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 w:tplc="5A3058A2" w:tentative="1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 w:tplc="BFC0DEBC" w:tentative="1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 w:tplc="597A0130" w:tentative="1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 w:tplc="0DBE81DC" w:tentative="1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 w:tplc="7144BB16" w:tentative="1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19" w15:restartNumberingAfterBreak="0">
    <w:nsid w:val="5C4228C9"/>
    <w:multiLevelType w:val="multilevel"/>
    <w:tmpl w:val="2F4AA78A"/>
    <w:lvl w:ilvl="0">
      <w:start w:val="1"/>
      <w:numFmt w:val="bullet"/>
      <w:lvlText w:val=""/>
      <w:lvlJc w:val="left"/>
      <w:pPr>
        <w:tabs>
          <w:tab w:val="num" w:pos="2495"/>
        </w:tabs>
        <w:ind w:left="2495" w:hanging="369"/>
      </w:pPr>
      <w:rPr>
        <w:rFonts w:ascii="Symbol" w:eastAsia="Times New Roman" w:hAnsi="Symbol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20" w15:restartNumberingAfterBreak="0">
    <w:nsid w:val="5DEC03B1"/>
    <w:multiLevelType w:val="hybridMultilevel"/>
    <w:tmpl w:val="797E4070"/>
    <w:lvl w:ilvl="0" w:tplc="258607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F6DE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8424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40B4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8845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14A0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F0B4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AC3E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88EA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3C714B5"/>
    <w:multiLevelType w:val="singleLevel"/>
    <w:tmpl w:val="DCBE1016"/>
    <w:lvl w:ilvl="0">
      <w:start w:val="1"/>
      <w:numFmt w:val="bullet"/>
      <w:lvlText w:val="•"/>
      <w:lvlJc w:val="left"/>
      <w:pPr>
        <w:tabs>
          <w:tab w:val="num" w:pos="417"/>
        </w:tabs>
        <w:ind w:left="340" w:hanging="283"/>
      </w:pPr>
      <w:rPr>
        <w:rFonts w:ascii="Arial Black" w:hAnsi="Arial Black" w:hint="default"/>
        <w:sz w:val="24"/>
      </w:rPr>
    </w:lvl>
  </w:abstractNum>
  <w:abstractNum w:abstractNumId="22" w15:restartNumberingAfterBreak="0">
    <w:nsid w:val="66807FAE"/>
    <w:multiLevelType w:val="hybridMultilevel"/>
    <w:tmpl w:val="35021D68"/>
    <w:lvl w:ilvl="0" w:tplc="C262C6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7E63AC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2CA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C88B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9A86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AA2CA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D255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AEBA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0FA58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F053E7"/>
    <w:multiLevelType w:val="hybridMultilevel"/>
    <w:tmpl w:val="C148657C"/>
    <w:lvl w:ilvl="0" w:tplc="F3B658C4">
      <w:start w:val="1"/>
      <w:numFmt w:val="bullet"/>
      <w:pStyle w:val="vieta1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6B1E6F"/>
    <w:multiLevelType w:val="hybridMultilevel"/>
    <w:tmpl w:val="2F4AA78A"/>
    <w:lvl w:ilvl="0" w:tplc="6FB2587A">
      <w:start w:val="1"/>
      <w:numFmt w:val="bullet"/>
      <w:lvlText w:val=""/>
      <w:lvlJc w:val="left"/>
      <w:pPr>
        <w:tabs>
          <w:tab w:val="num" w:pos="2495"/>
        </w:tabs>
        <w:ind w:left="2495" w:hanging="369"/>
      </w:pPr>
      <w:rPr>
        <w:rFonts w:ascii="Symbol" w:eastAsia="Times New Roman" w:hAnsi="Symbol" w:cs="Times New Roman" w:hint="default"/>
        <w:color w:val="auto"/>
      </w:rPr>
    </w:lvl>
    <w:lvl w:ilvl="1" w:tplc="9EE8DB80" w:tentative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 w:tplc="359E4488" w:tentative="1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 w:tplc="A06A8EAE" w:tentative="1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 w:tplc="3A2E7BB2" w:tentative="1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 w:tplc="EAE29B2C" w:tentative="1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 w:tplc="8232465C" w:tentative="1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 w:tplc="97B2F4AE" w:tentative="1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 w:tplc="834464DE" w:tentative="1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25" w15:restartNumberingAfterBreak="0">
    <w:nsid w:val="77E83EAA"/>
    <w:multiLevelType w:val="hybridMultilevel"/>
    <w:tmpl w:val="684A742A"/>
    <w:lvl w:ilvl="0" w:tplc="F9E6976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59BC1D04">
      <w:start w:val="1"/>
      <w:numFmt w:val="bullet"/>
      <w:pStyle w:val="vieta2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auto"/>
        <w:sz w:val="16"/>
        <w:szCs w:val="16"/>
      </w:rPr>
    </w:lvl>
    <w:lvl w:ilvl="2" w:tplc="6E169D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1638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96B0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148C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AC05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5C923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1E24B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64A4D"/>
    <w:multiLevelType w:val="hybridMultilevel"/>
    <w:tmpl w:val="8256B7BA"/>
    <w:lvl w:ilvl="0" w:tplc="06F086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8500C7E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3F6BF3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40C669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4D694B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AB3EFB9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7060D2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876095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83469FF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7BC807AD"/>
    <w:multiLevelType w:val="hybridMultilevel"/>
    <w:tmpl w:val="5A18A83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C8D025B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7C9F2449"/>
    <w:multiLevelType w:val="hybridMultilevel"/>
    <w:tmpl w:val="BFBC1E02"/>
    <w:lvl w:ilvl="0" w:tplc="0C0A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0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F0E1491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num w:numId="1" w16cid:durableId="831721283">
    <w:abstractNumId w:val="8"/>
  </w:num>
  <w:num w:numId="2" w16cid:durableId="1903589763">
    <w:abstractNumId w:val="8"/>
  </w:num>
  <w:num w:numId="3" w16cid:durableId="866212472">
    <w:abstractNumId w:val="17"/>
  </w:num>
  <w:num w:numId="4" w16cid:durableId="216819419">
    <w:abstractNumId w:val="0"/>
    <w:lvlOverride w:ilvl="0">
      <w:lvl w:ilvl="0">
        <w:start w:val="1"/>
        <w:numFmt w:val="bullet"/>
        <w:lvlText w:val=""/>
        <w:legacy w:legacy="1" w:legacySpace="0" w:legacyIndent="227"/>
        <w:lvlJc w:val="left"/>
        <w:pPr>
          <w:ind w:left="1078" w:hanging="227"/>
        </w:pPr>
        <w:rPr>
          <w:rFonts w:ascii="Symbol" w:hAnsi="Symbol" w:hint="default"/>
        </w:rPr>
      </w:lvl>
    </w:lvlOverride>
  </w:num>
  <w:num w:numId="5" w16cid:durableId="1161042865">
    <w:abstractNumId w:val="10"/>
  </w:num>
  <w:num w:numId="6" w16cid:durableId="97069526">
    <w:abstractNumId w:val="21"/>
  </w:num>
  <w:num w:numId="7" w16cid:durableId="1131442110">
    <w:abstractNumId w:val="1"/>
  </w:num>
  <w:num w:numId="8" w16cid:durableId="660696975">
    <w:abstractNumId w:val="15"/>
  </w:num>
  <w:num w:numId="9" w16cid:durableId="1407219726">
    <w:abstractNumId w:val="13"/>
  </w:num>
  <w:num w:numId="10" w16cid:durableId="106197629">
    <w:abstractNumId w:val="28"/>
  </w:num>
  <w:num w:numId="11" w16cid:durableId="1660426207">
    <w:abstractNumId w:val="30"/>
  </w:num>
  <w:num w:numId="12" w16cid:durableId="485098026">
    <w:abstractNumId w:val="11"/>
  </w:num>
  <w:num w:numId="13" w16cid:durableId="1485271895">
    <w:abstractNumId w:val="23"/>
  </w:num>
  <w:num w:numId="14" w16cid:durableId="2117405231">
    <w:abstractNumId w:val="3"/>
  </w:num>
  <w:num w:numId="15" w16cid:durableId="358164340">
    <w:abstractNumId w:val="3"/>
  </w:num>
  <w:num w:numId="16" w16cid:durableId="151606619">
    <w:abstractNumId w:val="24"/>
  </w:num>
  <w:num w:numId="17" w16cid:durableId="519273694">
    <w:abstractNumId w:val="4"/>
  </w:num>
  <w:num w:numId="18" w16cid:durableId="1424766252">
    <w:abstractNumId w:val="29"/>
  </w:num>
  <w:num w:numId="19" w16cid:durableId="232128943">
    <w:abstractNumId w:val="22"/>
  </w:num>
  <w:num w:numId="20" w16cid:durableId="1983264100">
    <w:abstractNumId w:val="26"/>
  </w:num>
  <w:num w:numId="21" w16cid:durableId="1326667531">
    <w:abstractNumId w:val="6"/>
  </w:num>
  <w:num w:numId="22" w16cid:durableId="1329938692">
    <w:abstractNumId w:val="5"/>
  </w:num>
  <w:num w:numId="23" w16cid:durableId="2035760835">
    <w:abstractNumId w:val="12"/>
  </w:num>
  <w:num w:numId="24" w16cid:durableId="2120181375">
    <w:abstractNumId w:val="25"/>
  </w:num>
  <w:num w:numId="25" w16cid:durableId="1725910443">
    <w:abstractNumId w:val="19"/>
  </w:num>
  <w:num w:numId="26" w16cid:durableId="870193881">
    <w:abstractNumId w:val="18"/>
  </w:num>
  <w:num w:numId="27" w16cid:durableId="1685277976">
    <w:abstractNumId w:val="16"/>
  </w:num>
  <w:num w:numId="28" w16cid:durableId="1559364237">
    <w:abstractNumId w:val="9"/>
  </w:num>
  <w:num w:numId="29" w16cid:durableId="434400144">
    <w:abstractNumId w:val="20"/>
  </w:num>
  <w:num w:numId="30" w16cid:durableId="262149013">
    <w:abstractNumId w:val="2"/>
  </w:num>
  <w:num w:numId="31" w16cid:durableId="1514800014">
    <w:abstractNumId w:val="27"/>
  </w:num>
  <w:num w:numId="32" w16cid:durableId="1812868787">
    <w:abstractNumId w:val="14"/>
  </w:num>
  <w:num w:numId="33" w16cid:durableId="1908477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BAD"/>
    <w:rsid w:val="00003F20"/>
    <w:rsid w:val="00005C4D"/>
    <w:rsid w:val="00006F12"/>
    <w:rsid w:val="0002424F"/>
    <w:rsid w:val="00032A2C"/>
    <w:rsid w:val="00037273"/>
    <w:rsid w:val="0004043A"/>
    <w:rsid w:val="000623EC"/>
    <w:rsid w:val="00065008"/>
    <w:rsid w:val="000666A6"/>
    <w:rsid w:val="0007516D"/>
    <w:rsid w:val="00075827"/>
    <w:rsid w:val="00075F7B"/>
    <w:rsid w:val="00082B8B"/>
    <w:rsid w:val="00083820"/>
    <w:rsid w:val="00083F50"/>
    <w:rsid w:val="000A3EF1"/>
    <w:rsid w:val="000A6F0E"/>
    <w:rsid w:val="000B1D3A"/>
    <w:rsid w:val="000C1BA6"/>
    <w:rsid w:val="000C7A3A"/>
    <w:rsid w:val="000D1E1C"/>
    <w:rsid w:val="000D7062"/>
    <w:rsid w:val="000E15FD"/>
    <w:rsid w:val="000E57BF"/>
    <w:rsid w:val="000F1900"/>
    <w:rsid w:val="000F5DC7"/>
    <w:rsid w:val="00102A6A"/>
    <w:rsid w:val="00110CBD"/>
    <w:rsid w:val="00113A78"/>
    <w:rsid w:val="00114E13"/>
    <w:rsid w:val="0012159C"/>
    <w:rsid w:val="00130F2D"/>
    <w:rsid w:val="0013150F"/>
    <w:rsid w:val="001401CB"/>
    <w:rsid w:val="001407FB"/>
    <w:rsid w:val="001463DB"/>
    <w:rsid w:val="00152BDB"/>
    <w:rsid w:val="00154AB5"/>
    <w:rsid w:val="00154D92"/>
    <w:rsid w:val="00157044"/>
    <w:rsid w:val="00163CD2"/>
    <w:rsid w:val="00166A5A"/>
    <w:rsid w:val="00175331"/>
    <w:rsid w:val="001755E5"/>
    <w:rsid w:val="00175A49"/>
    <w:rsid w:val="0018251D"/>
    <w:rsid w:val="00184A18"/>
    <w:rsid w:val="00185D23"/>
    <w:rsid w:val="001860C7"/>
    <w:rsid w:val="00187EC0"/>
    <w:rsid w:val="00187F7F"/>
    <w:rsid w:val="001A0638"/>
    <w:rsid w:val="001A43C2"/>
    <w:rsid w:val="001A50F9"/>
    <w:rsid w:val="001A55FE"/>
    <w:rsid w:val="001A7190"/>
    <w:rsid w:val="001A77A1"/>
    <w:rsid w:val="001B0326"/>
    <w:rsid w:val="001B751B"/>
    <w:rsid w:val="001C329C"/>
    <w:rsid w:val="001C61E6"/>
    <w:rsid w:val="001D4794"/>
    <w:rsid w:val="001D5C5C"/>
    <w:rsid w:val="001D70A0"/>
    <w:rsid w:val="001E21E1"/>
    <w:rsid w:val="001E4BC1"/>
    <w:rsid w:val="001E56BE"/>
    <w:rsid w:val="001F092A"/>
    <w:rsid w:val="001F162F"/>
    <w:rsid w:val="001F1DFC"/>
    <w:rsid w:val="001F5579"/>
    <w:rsid w:val="001F69CB"/>
    <w:rsid w:val="00207601"/>
    <w:rsid w:val="0021034D"/>
    <w:rsid w:val="002300F3"/>
    <w:rsid w:val="002432D5"/>
    <w:rsid w:val="002441D7"/>
    <w:rsid w:val="00245C0F"/>
    <w:rsid w:val="002479D1"/>
    <w:rsid w:val="00261DCE"/>
    <w:rsid w:val="002702E7"/>
    <w:rsid w:val="002743F9"/>
    <w:rsid w:val="002810F0"/>
    <w:rsid w:val="00282621"/>
    <w:rsid w:val="00290F87"/>
    <w:rsid w:val="00294A87"/>
    <w:rsid w:val="00296065"/>
    <w:rsid w:val="00297535"/>
    <w:rsid w:val="002A60DF"/>
    <w:rsid w:val="002B0647"/>
    <w:rsid w:val="002C35A3"/>
    <w:rsid w:val="002C79A6"/>
    <w:rsid w:val="002D4468"/>
    <w:rsid w:val="002D4ABF"/>
    <w:rsid w:val="002D5D77"/>
    <w:rsid w:val="002E050A"/>
    <w:rsid w:val="002E092A"/>
    <w:rsid w:val="002E2D49"/>
    <w:rsid w:val="002E51DA"/>
    <w:rsid w:val="002E5D32"/>
    <w:rsid w:val="002F384D"/>
    <w:rsid w:val="003023B2"/>
    <w:rsid w:val="00303708"/>
    <w:rsid w:val="00306C61"/>
    <w:rsid w:val="00310275"/>
    <w:rsid w:val="0031151D"/>
    <w:rsid w:val="00311F89"/>
    <w:rsid w:val="0031318D"/>
    <w:rsid w:val="00335E04"/>
    <w:rsid w:val="00335F45"/>
    <w:rsid w:val="003364A9"/>
    <w:rsid w:val="00337B6D"/>
    <w:rsid w:val="003417D2"/>
    <w:rsid w:val="003434F2"/>
    <w:rsid w:val="00344D19"/>
    <w:rsid w:val="0034566F"/>
    <w:rsid w:val="00346E6C"/>
    <w:rsid w:val="0035487D"/>
    <w:rsid w:val="003557DD"/>
    <w:rsid w:val="00357251"/>
    <w:rsid w:val="00362CA0"/>
    <w:rsid w:val="0037087D"/>
    <w:rsid w:val="00370E70"/>
    <w:rsid w:val="003721F3"/>
    <w:rsid w:val="00376054"/>
    <w:rsid w:val="00377543"/>
    <w:rsid w:val="003857D6"/>
    <w:rsid w:val="00393709"/>
    <w:rsid w:val="003A7038"/>
    <w:rsid w:val="003B1FB7"/>
    <w:rsid w:val="003B22E6"/>
    <w:rsid w:val="003B4427"/>
    <w:rsid w:val="003B4A09"/>
    <w:rsid w:val="003C0820"/>
    <w:rsid w:val="003C34A7"/>
    <w:rsid w:val="003D2C29"/>
    <w:rsid w:val="003D45DC"/>
    <w:rsid w:val="003D511C"/>
    <w:rsid w:val="003D670A"/>
    <w:rsid w:val="003E33A8"/>
    <w:rsid w:val="003E4AD9"/>
    <w:rsid w:val="003E5BF2"/>
    <w:rsid w:val="003E63A9"/>
    <w:rsid w:val="003F1CB0"/>
    <w:rsid w:val="003F4902"/>
    <w:rsid w:val="003F76ED"/>
    <w:rsid w:val="003F7AAE"/>
    <w:rsid w:val="00400B1E"/>
    <w:rsid w:val="00401FEB"/>
    <w:rsid w:val="00403597"/>
    <w:rsid w:val="004126DB"/>
    <w:rsid w:val="00412EF2"/>
    <w:rsid w:val="00420C7B"/>
    <w:rsid w:val="00421A20"/>
    <w:rsid w:val="00421BAF"/>
    <w:rsid w:val="0042499D"/>
    <w:rsid w:val="004350CD"/>
    <w:rsid w:val="00440EA7"/>
    <w:rsid w:val="00444B65"/>
    <w:rsid w:val="004451FE"/>
    <w:rsid w:val="0045193A"/>
    <w:rsid w:val="00456D11"/>
    <w:rsid w:val="004576D7"/>
    <w:rsid w:val="004610C9"/>
    <w:rsid w:val="00464440"/>
    <w:rsid w:val="00465860"/>
    <w:rsid w:val="00465B3D"/>
    <w:rsid w:val="00476627"/>
    <w:rsid w:val="00477BAD"/>
    <w:rsid w:val="004801A3"/>
    <w:rsid w:val="004869C3"/>
    <w:rsid w:val="004913AE"/>
    <w:rsid w:val="004934D0"/>
    <w:rsid w:val="004A1F47"/>
    <w:rsid w:val="004A27E6"/>
    <w:rsid w:val="004B0D8F"/>
    <w:rsid w:val="004B26F8"/>
    <w:rsid w:val="004B3774"/>
    <w:rsid w:val="004C2B9F"/>
    <w:rsid w:val="004D1D9F"/>
    <w:rsid w:val="004F2AD8"/>
    <w:rsid w:val="004F4C7D"/>
    <w:rsid w:val="004F59AD"/>
    <w:rsid w:val="00500B36"/>
    <w:rsid w:val="005010B7"/>
    <w:rsid w:val="00503F94"/>
    <w:rsid w:val="0051252A"/>
    <w:rsid w:val="00514F44"/>
    <w:rsid w:val="00524169"/>
    <w:rsid w:val="005304AD"/>
    <w:rsid w:val="00533036"/>
    <w:rsid w:val="005332EF"/>
    <w:rsid w:val="005343CF"/>
    <w:rsid w:val="005343FA"/>
    <w:rsid w:val="00534F0B"/>
    <w:rsid w:val="00535868"/>
    <w:rsid w:val="00542035"/>
    <w:rsid w:val="00546C10"/>
    <w:rsid w:val="00547ACC"/>
    <w:rsid w:val="0055158E"/>
    <w:rsid w:val="00552557"/>
    <w:rsid w:val="00553100"/>
    <w:rsid w:val="00555F80"/>
    <w:rsid w:val="00556621"/>
    <w:rsid w:val="00567849"/>
    <w:rsid w:val="00571875"/>
    <w:rsid w:val="005732E9"/>
    <w:rsid w:val="005812A3"/>
    <w:rsid w:val="00582006"/>
    <w:rsid w:val="00583834"/>
    <w:rsid w:val="00592A91"/>
    <w:rsid w:val="0059546B"/>
    <w:rsid w:val="005A1810"/>
    <w:rsid w:val="005A37FE"/>
    <w:rsid w:val="005B1175"/>
    <w:rsid w:val="005B5872"/>
    <w:rsid w:val="005B6D7E"/>
    <w:rsid w:val="005D4F33"/>
    <w:rsid w:val="005D5A1B"/>
    <w:rsid w:val="005E34F6"/>
    <w:rsid w:val="005F09C1"/>
    <w:rsid w:val="005F1530"/>
    <w:rsid w:val="005F37A3"/>
    <w:rsid w:val="00613FC9"/>
    <w:rsid w:val="00620D05"/>
    <w:rsid w:val="006264CD"/>
    <w:rsid w:val="0063574B"/>
    <w:rsid w:val="00635EB1"/>
    <w:rsid w:val="00642739"/>
    <w:rsid w:val="0064323D"/>
    <w:rsid w:val="00651258"/>
    <w:rsid w:val="006573ED"/>
    <w:rsid w:val="00666926"/>
    <w:rsid w:val="00667C7B"/>
    <w:rsid w:val="00671BCD"/>
    <w:rsid w:val="00675D31"/>
    <w:rsid w:val="00676924"/>
    <w:rsid w:val="00676C7F"/>
    <w:rsid w:val="006833CE"/>
    <w:rsid w:val="006906CB"/>
    <w:rsid w:val="006A04C7"/>
    <w:rsid w:val="006A0B5B"/>
    <w:rsid w:val="006A31DE"/>
    <w:rsid w:val="006B0511"/>
    <w:rsid w:val="006B2109"/>
    <w:rsid w:val="006B5486"/>
    <w:rsid w:val="006D0975"/>
    <w:rsid w:val="006D0D4A"/>
    <w:rsid w:val="006D4B99"/>
    <w:rsid w:val="006D5A8C"/>
    <w:rsid w:val="006E42D0"/>
    <w:rsid w:val="006E5D74"/>
    <w:rsid w:val="006F22CB"/>
    <w:rsid w:val="006F73C3"/>
    <w:rsid w:val="00703AB8"/>
    <w:rsid w:val="00704360"/>
    <w:rsid w:val="007077B7"/>
    <w:rsid w:val="00711C1F"/>
    <w:rsid w:val="00712E80"/>
    <w:rsid w:val="00714751"/>
    <w:rsid w:val="0072074F"/>
    <w:rsid w:val="0072324A"/>
    <w:rsid w:val="00735151"/>
    <w:rsid w:val="00745106"/>
    <w:rsid w:val="007478F3"/>
    <w:rsid w:val="00751F3E"/>
    <w:rsid w:val="00754592"/>
    <w:rsid w:val="0076070A"/>
    <w:rsid w:val="00760DEB"/>
    <w:rsid w:val="007619E0"/>
    <w:rsid w:val="00762128"/>
    <w:rsid w:val="0077420C"/>
    <w:rsid w:val="00775E29"/>
    <w:rsid w:val="00780EE9"/>
    <w:rsid w:val="007903CC"/>
    <w:rsid w:val="00790CF2"/>
    <w:rsid w:val="007960D3"/>
    <w:rsid w:val="007977D0"/>
    <w:rsid w:val="007B2C72"/>
    <w:rsid w:val="007C2D12"/>
    <w:rsid w:val="007D6265"/>
    <w:rsid w:val="007D63E1"/>
    <w:rsid w:val="007E1E7C"/>
    <w:rsid w:val="007F5497"/>
    <w:rsid w:val="007F54D9"/>
    <w:rsid w:val="007F5B68"/>
    <w:rsid w:val="007F68BB"/>
    <w:rsid w:val="0080318B"/>
    <w:rsid w:val="00803B35"/>
    <w:rsid w:val="00804E9C"/>
    <w:rsid w:val="00805684"/>
    <w:rsid w:val="00805701"/>
    <w:rsid w:val="00806C4F"/>
    <w:rsid w:val="008070A2"/>
    <w:rsid w:val="008073F9"/>
    <w:rsid w:val="008132E3"/>
    <w:rsid w:val="00813AF4"/>
    <w:rsid w:val="008175ED"/>
    <w:rsid w:val="0082703B"/>
    <w:rsid w:val="00830342"/>
    <w:rsid w:val="0083174D"/>
    <w:rsid w:val="0083591B"/>
    <w:rsid w:val="00841898"/>
    <w:rsid w:val="00843A92"/>
    <w:rsid w:val="00845C99"/>
    <w:rsid w:val="0084741C"/>
    <w:rsid w:val="00853739"/>
    <w:rsid w:val="00857B11"/>
    <w:rsid w:val="008600BC"/>
    <w:rsid w:val="0086034E"/>
    <w:rsid w:val="00861387"/>
    <w:rsid w:val="00865F5D"/>
    <w:rsid w:val="0086735D"/>
    <w:rsid w:val="0086781F"/>
    <w:rsid w:val="00867FBF"/>
    <w:rsid w:val="00873637"/>
    <w:rsid w:val="0087676A"/>
    <w:rsid w:val="00883006"/>
    <w:rsid w:val="00885A49"/>
    <w:rsid w:val="00887145"/>
    <w:rsid w:val="0089106A"/>
    <w:rsid w:val="00895672"/>
    <w:rsid w:val="00895972"/>
    <w:rsid w:val="008976AC"/>
    <w:rsid w:val="00897B1F"/>
    <w:rsid w:val="008A15AF"/>
    <w:rsid w:val="008A236A"/>
    <w:rsid w:val="008A5E06"/>
    <w:rsid w:val="008A6452"/>
    <w:rsid w:val="008C1D7B"/>
    <w:rsid w:val="008C7A6E"/>
    <w:rsid w:val="008D0C91"/>
    <w:rsid w:val="008D5A64"/>
    <w:rsid w:val="008E18C2"/>
    <w:rsid w:val="008F518F"/>
    <w:rsid w:val="008F562C"/>
    <w:rsid w:val="00904BAD"/>
    <w:rsid w:val="009079CC"/>
    <w:rsid w:val="00911A57"/>
    <w:rsid w:val="009131AA"/>
    <w:rsid w:val="009139E2"/>
    <w:rsid w:val="00916EE1"/>
    <w:rsid w:val="00920C1B"/>
    <w:rsid w:val="0092255E"/>
    <w:rsid w:val="00936DB7"/>
    <w:rsid w:val="009553EC"/>
    <w:rsid w:val="009614CB"/>
    <w:rsid w:val="0096214A"/>
    <w:rsid w:val="00962CC2"/>
    <w:rsid w:val="00967EF9"/>
    <w:rsid w:val="009706B5"/>
    <w:rsid w:val="00973AE9"/>
    <w:rsid w:val="00976E79"/>
    <w:rsid w:val="009839D2"/>
    <w:rsid w:val="00986F2A"/>
    <w:rsid w:val="009922EA"/>
    <w:rsid w:val="009953A0"/>
    <w:rsid w:val="00995882"/>
    <w:rsid w:val="00995DE2"/>
    <w:rsid w:val="0099737E"/>
    <w:rsid w:val="009B3238"/>
    <w:rsid w:val="009D3B3B"/>
    <w:rsid w:val="009E52AB"/>
    <w:rsid w:val="009E6157"/>
    <w:rsid w:val="009F4949"/>
    <w:rsid w:val="00A046BE"/>
    <w:rsid w:val="00A0542E"/>
    <w:rsid w:val="00A14C64"/>
    <w:rsid w:val="00A2312C"/>
    <w:rsid w:val="00A23650"/>
    <w:rsid w:val="00A26BC5"/>
    <w:rsid w:val="00A4243C"/>
    <w:rsid w:val="00A50B97"/>
    <w:rsid w:val="00A50DA6"/>
    <w:rsid w:val="00A645BA"/>
    <w:rsid w:val="00A64C0D"/>
    <w:rsid w:val="00A72DF0"/>
    <w:rsid w:val="00A750C3"/>
    <w:rsid w:val="00A8301A"/>
    <w:rsid w:val="00A83FAF"/>
    <w:rsid w:val="00A845DF"/>
    <w:rsid w:val="00A91B03"/>
    <w:rsid w:val="00A96710"/>
    <w:rsid w:val="00A96FE9"/>
    <w:rsid w:val="00A97AF0"/>
    <w:rsid w:val="00AA2C98"/>
    <w:rsid w:val="00AB083E"/>
    <w:rsid w:val="00AB16C9"/>
    <w:rsid w:val="00AB2FE0"/>
    <w:rsid w:val="00AB766B"/>
    <w:rsid w:val="00AC0981"/>
    <w:rsid w:val="00AC133D"/>
    <w:rsid w:val="00AD641E"/>
    <w:rsid w:val="00AE0CBF"/>
    <w:rsid w:val="00AE5A8B"/>
    <w:rsid w:val="00AF67AE"/>
    <w:rsid w:val="00AF705C"/>
    <w:rsid w:val="00B01247"/>
    <w:rsid w:val="00B03560"/>
    <w:rsid w:val="00B1305B"/>
    <w:rsid w:val="00B14A7C"/>
    <w:rsid w:val="00B15A13"/>
    <w:rsid w:val="00B21D0D"/>
    <w:rsid w:val="00B25915"/>
    <w:rsid w:val="00B361C1"/>
    <w:rsid w:val="00B36F40"/>
    <w:rsid w:val="00B50451"/>
    <w:rsid w:val="00B54C23"/>
    <w:rsid w:val="00B578B0"/>
    <w:rsid w:val="00B60321"/>
    <w:rsid w:val="00B60D02"/>
    <w:rsid w:val="00B6120E"/>
    <w:rsid w:val="00B65CF5"/>
    <w:rsid w:val="00B7763D"/>
    <w:rsid w:val="00B83E3B"/>
    <w:rsid w:val="00B86812"/>
    <w:rsid w:val="00B8702D"/>
    <w:rsid w:val="00B93695"/>
    <w:rsid w:val="00B96A1B"/>
    <w:rsid w:val="00BB45C5"/>
    <w:rsid w:val="00BB7BC2"/>
    <w:rsid w:val="00BC5FFA"/>
    <w:rsid w:val="00BC66AE"/>
    <w:rsid w:val="00BC6870"/>
    <w:rsid w:val="00BD2A1D"/>
    <w:rsid w:val="00BD32E6"/>
    <w:rsid w:val="00BD4967"/>
    <w:rsid w:val="00BD76D4"/>
    <w:rsid w:val="00BE17FD"/>
    <w:rsid w:val="00BE4F73"/>
    <w:rsid w:val="00BF0B2D"/>
    <w:rsid w:val="00BF0B9D"/>
    <w:rsid w:val="00BF3F7E"/>
    <w:rsid w:val="00C01FC9"/>
    <w:rsid w:val="00C05ACF"/>
    <w:rsid w:val="00C125CD"/>
    <w:rsid w:val="00C12930"/>
    <w:rsid w:val="00C1720A"/>
    <w:rsid w:val="00C24DF6"/>
    <w:rsid w:val="00C27C4B"/>
    <w:rsid w:val="00C27DDF"/>
    <w:rsid w:val="00C35979"/>
    <w:rsid w:val="00C35EB4"/>
    <w:rsid w:val="00C5188C"/>
    <w:rsid w:val="00C6680C"/>
    <w:rsid w:val="00C71528"/>
    <w:rsid w:val="00C72E24"/>
    <w:rsid w:val="00C81D89"/>
    <w:rsid w:val="00C825BB"/>
    <w:rsid w:val="00C87631"/>
    <w:rsid w:val="00C935DA"/>
    <w:rsid w:val="00CA08AD"/>
    <w:rsid w:val="00CA1585"/>
    <w:rsid w:val="00CA1666"/>
    <w:rsid w:val="00CA5BE0"/>
    <w:rsid w:val="00CA6A79"/>
    <w:rsid w:val="00CB64C8"/>
    <w:rsid w:val="00CB6CA1"/>
    <w:rsid w:val="00CC0CE6"/>
    <w:rsid w:val="00CC122B"/>
    <w:rsid w:val="00CC77CE"/>
    <w:rsid w:val="00CD1D44"/>
    <w:rsid w:val="00CD2802"/>
    <w:rsid w:val="00CF51F2"/>
    <w:rsid w:val="00D00464"/>
    <w:rsid w:val="00D05B4B"/>
    <w:rsid w:val="00D0731C"/>
    <w:rsid w:val="00D10E30"/>
    <w:rsid w:val="00D12DD3"/>
    <w:rsid w:val="00D1348D"/>
    <w:rsid w:val="00D22857"/>
    <w:rsid w:val="00D253B6"/>
    <w:rsid w:val="00D30A42"/>
    <w:rsid w:val="00D33B8D"/>
    <w:rsid w:val="00D344C8"/>
    <w:rsid w:val="00D43871"/>
    <w:rsid w:val="00D43B79"/>
    <w:rsid w:val="00D501DF"/>
    <w:rsid w:val="00D52993"/>
    <w:rsid w:val="00D552C5"/>
    <w:rsid w:val="00D57B2C"/>
    <w:rsid w:val="00D671D9"/>
    <w:rsid w:val="00D7344C"/>
    <w:rsid w:val="00D74F74"/>
    <w:rsid w:val="00D76F6B"/>
    <w:rsid w:val="00D87FEB"/>
    <w:rsid w:val="00DA0DFB"/>
    <w:rsid w:val="00DA2459"/>
    <w:rsid w:val="00DA74B9"/>
    <w:rsid w:val="00DB06CF"/>
    <w:rsid w:val="00DB0A68"/>
    <w:rsid w:val="00DE2059"/>
    <w:rsid w:val="00DF1189"/>
    <w:rsid w:val="00DF3E25"/>
    <w:rsid w:val="00E02328"/>
    <w:rsid w:val="00E0661F"/>
    <w:rsid w:val="00E235CB"/>
    <w:rsid w:val="00E23FF1"/>
    <w:rsid w:val="00E30A8E"/>
    <w:rsid w:val="00E364AA"/>
    <w:rsid w:val="00E372E1"/>
    <w:rsid w:val="00E42ED6"/>
    <w:rsid w:val="00E47539"/>
    <w:rsid w:val="00E533D7"/>
    <w:rsid w:val="00E53760"/>
    <w:rsid w:val="00E55421"/>
    <w:rsid w:val="00E569F4"/>
    <w:rsid w:val="00E82F12"/>
    <w:rsid w:val="00E91564"/>
    <w:rsid w:val="00E9272F"/>
    <w:rsid w:val="00E92AA4"/>
    <w:rsid w:val="00E96AD0"/>
    <w:rsid w:val="00EB624D"/>
    <w:rsid w:val="00EB719F"/>
    <w:rsid w:val="00EC24F0"/>
    <w:rsid w:val="00EC2A54"/>
    <w:rsid w:val="00EC6588"/>
    <w:rsid w:val="00EE152F"/>
    <w:rsid w:val="00EE34E6"/>
    <w:rsid w:val="00EE3575"/>
    <w:rsid w:val="00EE4DE8"/>
    <w:rsid w:val="00EF1802"/>
    <w:rsid w:val="00EF2B7A"/>
    <w:rsid w:val="00EF4044"/>
    <w:rsid w:val="00F01CE9"/>
    <w:rsid w:val="00F117E3"/>
    <w:rsid w:val="00F26C9A"/>
    <w:rsid w:val="00F26FE7"/>
    <w:rsid w:val="00F3708F"/>
    <w:rsid w:val="00F4005A"/>
    <w:rsid w:val="00F53607"/>
    <w:rsid w:val="00F53EC4"/>
    <w:rsid w:val="00F56500"/>
    <w:rsid w:val="00F6189D"/>
    <w:rsid w:val="00F64658"/>
    <w:rsid w:val="00F71D2D"/>
    <w:rsid w:val="00F7253A"/>
    <w:rsid w:val="00F82C20"/>
    <w:rsid w:val="00F83F56"/>
    <w:rsid w:val="00F8486D"/>
    <w:rsid w:val="00F952DE"/>
    <w:rsid w:val="00FA018B"/>
    <w:rsid w:val="00FA403B"/>
    <w:rsid w:val="00FA4ACF"/>
    <w:rsid w:val="00FB22A7"/>
    <w:rsid w:val="00FB342A"/>
    <w:rsid w:val="00FE2BC8"/>
    <w:rsid w:val="00FE2F2A"/>
    <w:rsid w:val="00FE3EBB"/>
    <w:rsid w:val="00FF4355"/>
    <w:rsid w:val="00FF5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5682268"/>
  <w15:docId w15:val="{D6B5938B-B8E3-4380-AB4D-7F3932D24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77D0"/>
    <w:pPr>
      <w:spacing w:after="120" w:line="300" w:lineRule="auto"/>
      <w:jc w:val="both"/>
    </w:pPr>
    <w:rPr>
      <w:rFonts w:ascii="Trebuchet MS" w:hAnsi="Trebuchet MS"/>
      <w:color w:val="000000"/>
    </w:rPr>
  </w:style>
  <w:style w:type="paragraph" w:styleId="Ttulo1">
    <w:name w:val="heading 1"/>
    <w:basedOn w:val="Normal"/>
    <w:next w:val="Normal"/>
    <w:qFormat/>
    <w:rsid w:val="00635EB1"/>
    <w:pPr>
      <w:keepNext/>
      <w:pBdr>
        <w:bottom w:val="single" w:sz="4" w:space="1" w:color="auto"/>
      </w:pBdr>
      <w:overflowPunct w:val="0"/>
      <w:autoSpaceDE w:val="0"/>
      <w:autoSpaceDN w:val="0"/>
      <w:adjustRightInd w:val="0"/>
      <w:spacing w:before="480" w:line="240" w:lineRule="auto"/>
      <w:textAlignment w:val="baseline"/>
      <w:outlineLvl w:val="0"/>
    </w:pPr>
    <w:rPr>
      <w:rFonts w:eastAsia="Arial Unicode MS"/>
      <w:b/>
      <w:color w:val="auto"/>
      <w:sz w:val="24"/>
      <w:lang w:val="es-ES_tradnl" w:eastAsia="en-US"/>
    </w:rPr>
  </w:style>
  <w:style w:type="paragraph" w:styleId="Ttulo2">
    <w:name w:val="heading 2"/>
    <w:basedOn w:val="Ttulo1"/>
    <w:next w:val="Normal"/>
    <w:qFormat/>
    <w:rsid w:val="00D76F6B"/>
    <w:pPr>
      <w:pBdr>
        <w:bottom w:val="none" w:sz="0" w:space="0" w:color="auto"/>
      </w:pBdr>
      <w:spacing w:before="360"/>
      <w:outlineLvl w:val="1"/>
    </w:pPr>
    <w:rPr>
      <w:caps/>
      <w:sz w:val="20"/>
    </w:rPr>
  </w:style>
  <w:style w:type="paragraph" w:styleId="Ttulo3">
    <w:name w:val="heading 3"/>
    <w:basedOn w:val="Ttulo1"/>
    <w:next w:val="Normal"/>
    <w:qFormat/>
    <w:pPr>
      <w:pBdr>
        <w:bottom w:val="none" w:sz="0" w:space="0" w:color="auto"/>
      </w:pBdr>
      <w:shd w:val="clear" w:color="CCFFFF" w:fill="FFFFFF"/>
      <w:spacing w:before="360"/>
      <w:outlineLvl w:val="2"/>
    </w:pPr>
    <w:rPr>
      <w:sz w:val="20"/>
      <w:lang w:val="es-ES"/>
    </w:rPr>
  </w:style>
  <w:style w:type="paragraph" w:styleId="Ttulo4">
    <w:name w:val="heading 4"/>
    <w:basedOn w:val="Ttulo1"/>
    <w:next w:val="Normal"/>
    <w:qFormat/>
    <w:rsid w:val="00E364AA"/>
    <w:pPr>
      <w:pBdr>
        <w:bottom w:val="none" w:sz="0" w:space="0" w:color="auto"/>
      </w:pBdr>
      <w:shd w:val="clear" w:color="CCFFFF" w:fill="FFFFFF"/>
      <w:spacing w:before="120"/>
      <w:outlineLvl w:val="3"/>
    </w:pPr>
    <w:rPr>
      <w:b w:val="0"/>
      <w:sz w:val="20"/>
      <w:u w:val="single"/>
    </w:rPr>
  </w:style>
  <w:style w:type="paragraph" w:styleId="Ttulo5">
    <w:name w:val="heading 5"/>
    <w:basedOn w:val="Ttulo1"/>
    <w:next w:val="Normal"/>
    <w:qFormat/>
    <w:pPr>
      <w:pBdr>
        <w:bottom w:val="none" w:sz="0" w:space="0" w:color="auto"/>
      </w:pBdr>
      <w:shd w:val="clear" w:color="CCFFFF" w:fill="FFFFFF"/>
      <w:spacing w:before="240"/>
      <w:outlineLvl w:val="4"/>
    </w:pPr>
    <w:rPr>
      <w:sz w:val="16"/>
    </w:rPr>
  </w:style>
  <w:style w:type="paragraph" w:styleId="Ttulo6">
    <w:name w:val="heading 6"/>
    <w:basedOn w:val="Ttulo1"/>
    <w:next w:val="Normal"/>
    <w:qFormat/>
    <w:rsid w:val="00110CBD"/>
    <w:pPr>
      <w:pBdr>
        <w:bottom w:val="none" w:sz="0" w:space="0" w:color="auto"/>
      </w:pBdr>
      <w:spacing w:before="240"/>
      <w:outlineLvl w:val="5"/>
    </w:pPr>
    <w:rPr>
      <w:b w:val="0"/>
      <w:i/>
      <w:caps/>
      <w:sz w:val="20"/>
    </w:rPr>
  </w:style>
  <w:style w:type="paragraph" w:styleId="Ttulo7">
    <w:name w:val="heading 7"/>
    <w:basedOn w:val="Normal"/>
    <w:next w:val="Normal"/>
    <w:qFormat/>
    <w:rsid w:val="00110CBD"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6"/>
    </w:pPr>
    <w:rPr>
      <w:rFonts w:eastAsia="Arial Unicode MS"/>
      <w:i/>
      <w:color w:val="auto"/>
      <w:lang w:eastAsia="en-US"/>
    </w:rPr>
  </w:style>
  <w:style w:type="paragraph" w:styleId="Ttulo8">
    <w:name w:val="heading 8"/>
    <w:basedOn w:val="Normal"/>
    <w:next w:val="Normal"/>
    <w:qFormat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7"/>
    </w:pPr>
    <w:rPr>
      <w:rFonts w:eastAsia="Arial Unicode MS"/>
      <w:i/>
      <w:color w:val="auto"/>
      <w:lang w:eastAsia="en-US"/>
    </w:rPr>
  </w:style>
  <w:style w:type="paragraph" w:styleId="Ttulo9">
    <w:name w:val="heading 9"/>
    <w:basedOn w:val="Normal"/>
    <w:next w:val="Normal"/>
    <w:qFormat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8"/>
    </w:pPr>
    <w:rPr>
      <w:rFonts w:eastAsia="Arial Unicode MS"/>
      <w:i/>
      <w:color w:val="auto"/>
      <w:sz w:val="18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pPr>
      <w:tabs>
        <w:tab w:val="center" w:pos="4252"/>
        <w:tab w:val="right" w:pos="8504"/>
      </w:tabs>
    </w:pPr>
    <w:rPr>
      <w:rFonts w:ascii="Arial" w:hAnsi="Arial"/>
      <w:sz w:val="16"/>
      <w:szCs w:val="24"/>
    </w:rPr>
  </w:style>
  <w:style w:type="paragraph" w:customStyle="1" w:styleId="vieta2">
    <w:name w:val="viñeta 2"/>
    <w:basedOn w:val="Normal"/>
    <w:link w:val="vieta2Car1"/>
    <w:pPr>
      <w:numPr>
        <w:ilvl w:val="1"/>
        <w:numId w:val="24"/>
      </w:numPr>
    </w:pPr>
    <w:rPr>
      <w:lang w:val="es-ES_tradnl"/>
    </w:rPr>
  </w:style>
  <w:style w:type="paragraph" w:customStyle="1" w:styleId="Nota">
    <w:name w:val="Nota"/>
    <w:basedOn w:val="Normal"/>
    <w:rsid w:val="00635EB1"/>
    <w:pPr>
      <w:spacing w:before="120"/>
    </w:pPr>
    <w:rPr>
      <w:sz w:val="16"/>
    </w:rPr>
  </w:style>
  <w:style w:type="paragraph" w:customStyle="1" w:styleId="vieta3">
    <w:name w:val="viñeta 3"/>
    <w:basedOn w:val="vieta2"/>
    <w:rsid w:val="00712E80"/>
    <w:pPr>
      <w:numPr>
        <w:ilvl w:val="2"/>
        <w:numId w:val="15"/>
      </w:numPr>
      <w:tabs>
        <w:tab w:val="clear" w:pos="2160"/>
      </w:tabs>
      <w:spacing w:after="0"/>
      <w:ind w:left="1985" w:hanging="284"/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  <w:rPr>
      <w:color w:val="auto"/>
      <w:sz w:val="16"/>
    </w:rPr>
  </w:style>
  <w:style w:type="paragraph" w:customStyle="1" w:styleId="Celdaderecha">
    <w:name w:val="Celda derecha"/>
    <w:basedOn w:val="Normal"/>
    <w:rsid w:val="00635EB1"/>
    <w:pPr>
      <w:keepNext/>
      <w:spacing w:before="60" w:after="60"/>
      <w:ind w:right="111"/>
      <w:jc w:val="right"/>
    </w:pPr>
    <w:rPr>
      <w:rFonts w:cs="Arial"/>
      <w:szCs w:val="24"/>
    </w:rPr>
  </w:style>
  <w:style w:type="paragraph" w:customStyle="1" w:styleId="vieta2sin">
    <w:name w:val="viñeta 2 sin"/>
    <w:basedOn w:val="vieta2"/>
    <w:pPr>
      <w:numPr>
        <w:ilvl w:val="0"/>
        <w:numId w:val="0"/>
      </w:numPr>
      <w:ind w:left="1416"/>
    </w:pPr>
  </w:style>
  <w:style w:type="paragraph" w:customStyle="1" w:styleId="Celdajustificada">
    <w:name w:val="Celda justificada"/>
    <w:basedOn w:val="vieta1"/>
    <w:rsid w:val="00712E80"/>
    <w:pPr>
      <w:numPr>
        <w:numId w:val="0"/>
      </w:numPr>
    </w:pPr>
    <w:rPr>
      <w:rFonts w:cs="Arial"/>
      <w:color w:val="auto"/>
    </w:rPr>
  </w:style>
  <w:style w:type="paragraph" w:customStyle="1" w:styleId="Celdacentrada">
    <w:name w:val="Celda centrada"/>
    <w:basedOn w:val="Celdajustificada"/>
    <w:pPr>
      <w:jc w:val="center"/>
    </w:pPr>
  </w:style>
  <w:style w:type="paragraph" w:customStyle="1" w:styleId="Celdaizquierda">
    <w:name w:val="Celda izquierda"/>
    <w:basedOn w:val="Celdaderecha"/>
    <w:rsid w:val="003E4AD9"/>
    <w:pPr>
      <w:jc w:val="left"/>
    </w:pPr>
  </w:style>
  <w:style w:type="paragraph" w:customStyle="1" w:styleId="Celdattulo">
    <w:name w:val="Celda título"/>
    <w:basedOn w:val="Normal"/>
    <w:rsid w:val="00FB22A7"/>
    <w:pPr>
      <w:spacing w:before="60" w:after="60"/>
      <w:jc w:val="center"/>
    </w:pPr>
    <w:rPr>
      <w:b/>
      <w:bCs/>
    </w:rPr>
  </w:style>
  <w:style w:type="paragraph" w:styleId="TDC1">
    <w:name w:val="toc 1"/>
    <w:basedOn w:val="Normal"/>
    <w:next w:val="Normal"/>
    <w:autoRedefine/>
    <w:semiHidden/>
    <w:pPr>
      <w:tabs>
        <w:tab w:val="left" w:pos="360"/>
        <w:tab w:val="right" w:leader="dot" w:pos="8494"/>
      </w:tabs>
      <w:spacing w:before="360" w:after="180"/>
    </w:pPr>
    <w:rPr>
      <w:rFonts w:ascii="Times New Roman" w:hAnsi="Times New Roman"/>
      <w:b/>
      <w:bCs/>
      <w:caps/>
      <w:noProof/>
      <w:szCs w:val="22"/>
      <w:u w:val="single"/>
    </w:rPr>
  </w:style>
  <w:style w:type="paragraph" w:styleId="TDC2">
    <w:name w:val="toc 2"/>
    <w:basedOn w:val="Normal"/>
    <w:next w:val="Normal"/>
    <w:autoRedefine/>
    <w:semiHidden/>
    <w:rPr>
      <w:rFonts w:ascii="Times New Roman" w:hAnsi="Times New Roman"/>
      <w:b/>
      <w:bCs/>
      <w:smallCaps/>
      <w:szCs w:val="26"/>
    </w:rPr>
  </w:style>
  <w:style w:type="paragraph" w:styleId="TDC3">
    <w:name w:val="toc 3"/>
    <w:basedOn w:val="Normal"/>
    <w:next w:val="Normal"/>
    <w:autoRedefine/>
    <w:semiHidden/>
    <w:rPr>
      <w:rFonts w:ascii="Times New Roman" w:hAnsi="Times New Roman"/>
      <w:smallCaps/>
      <w:szCs w:val="26"/>
    </w:rPr>
  </w:style>
  <w:style w:type="paragraph" w:styleId="TDC4">
    <w:name w:val="toc 4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DC5">
    <w:name w:val="toc 5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tulo">
    <w:name w:val="Title"/>
    <w:basedOn w:val="Normal"/>
    <w:qFormat/>
    <w:pPr>
      <w:spacing w:before="240" w:after="60"/>
      <w:jc w:val="center"/>
      <w:outlineLvl w:val="0"/>
    </w:pPr>
    <w:rPr>
      <w:rFonts w:cs="Arial"/>
      <w:b/>
      <w:bCs/>
      <w:smallCaps/>
      <w:color w:val="auto"/>
      <w:kern w:val="28"/>
      <w:sz w:val="28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vieta1">
    <w:name w:val="viñeta 1"/>
    <w:basedOn w:val="Normal"/>
    <w:link w:val="vieta1Car"/>
    <w:qFormat/>
    <w:rsid w:val="002810F0"/>
    <w:pPr>
      <w:numPr>
        <w:numId w:val="13"/>
      </w:numPr>
    </w:pPr>
    <w:rPr>
      <w:lang w:val="es-ES_tradnl"/>
    </w:rPr>
  </w:style>
  <w:style w:type="paragraph" w:customStyle="1" w:styleId="vieta1sin">
    <w:name w:val="viñeta 1 sin"/>
    <w:basedOn w:val="vieta1"/>
    <w:pPr>
      <w:numPr>
        <w:numId w:val="0"/>
      </w:numPr>
      <w:ind w:left="708"/>
    </w:pPr>
    <w:rPr>
      <w:lang w:val="es-ES"/>
    </w:rPr>
  </w:style>
  <w:style w:type="paragraph" w:customStyle="1" w:styleId="vieta3sin">
    <w:name w:val="viñeta 3 sin"/>
    <w:basedOn w:val="vieta3"/>
    <w:pPr>
      <w:numPr>
        <w:ilvl w:val="0"/>
        <w:numId w:val="0"/>
      </w:numPr>
      <w:ind w:left="1778"/>
    </w:pPr>
    <w:rPr>
      <w:rFonts w:cs="Arial"/>
    </w:rPr>
  </w:style>
  <w:style w:type="paragraph" w:customStyle="1" w:styleId="vieta4">
    <w:name w:val="viñeta 4"/>
    <w:basedOn w:val="Normal"/>
    <w:rsid w:val="00712E80"/>
    <w:pPr>
      <w:numPr>
        <w:numId w:val="26"/>
      </w:numPr>
      <w:tabs>
        <w:tab w:val="clear" w:pos="2486"/>
      </w:tabs>
      <w:spacing w:after="0"/>
      <w:ind w:left="2410" w:hanging="284"/>
    </w:pPr>
  </w:style>
  <w:style w:type="paragraph" w:customStyle="1" w:styleId="vieta5">
    <w:name w:val="viñeta 5"/>
    <w:basedOn w:val="Normal"/>
    <w:pPr>
      <w:numPr>
        <w:numId w:val="17"/>
      </w:numPr>
      <w:spacing w:after="0"/>
    </w:pPr>
  </w:style>
  <w:style w:type="character" w:styleId="Nmerodepgina">
    <w:name w:val="page number"/>
    <w:rsid w:val="00AE5A8B"/>
    <w:rPr>
      <w:rFonts w:ascii="Trebuchet MS" w:hAnsi="Trebuchet MS"/>
    </w:rPr>
  </w:style>
  <w:style w:type="character" w:styleId="Hipervnculo">
    <w:name w:val="Hyperlink"/>
    <w:uiPriority w:val="99"/>
    <w:rsid w:val="00567849"/>
    <w:rPr>
      <w:color w:val="0000FF"/>
      <w:u w:val="single"/>
    </w:rPr>
  </w:style>
  <w:style w:type="paragraph" w:styleId="Mapadeldocumento">
    <w:name w:val="Document Map"/>
    <w:basedOn w:val="Normal"/>
    <w:semiHidden/>
    <w:rsid w:val="00B578B0"/>
    <w:pPr>
      <w:shd w:val="clear" w:color="auto" w:fill="000080"/>
    </w:pPr>
    <w:rPr>
      <w:rFonts w:ascii="Tahoma" w:hAnsi="Tahoma" w:cs="Tahoma"/>
    </w:rPr>
  </w:style>
  <w:style w:type="character" w:customStyle="1" w:styleId="vieta1Car">
    <w:name w:val="viñeta 1 Car"/>
    <w:link w:val="vieta1"/>
    <w:rsid w:val="002810F0"/>
    <w:rPr>
      <w:rFonts w:ascii="Trebuchet MS" w:hAnsi="Trebuchet MS"/>
      <w:color w:val="000000"/>
      <w:lang w:val="es-ES_tradnl"/>
    </w:rPr>
  </w:style>
  <w:style w:type="character" w:customStyle="1" w:styleId="vieta2Car1">
    <w:name w:val="viñeta 2 Car1"/>
    <w:link w:val="vieta2"/>
    <w:rsid w:val="00916EE1"/>
    <w:rPr>
      <w:rFonts w:ascii="Trebuchet MS" w:hAnsi="Trebuchet MS"/>
      <w:color w:val="000000"/>
      <w:lang w:val="es-ES_tradnl" w:eastAsia="es-ES" w:bidi="ar-SA"/>
    </w:rPr>
  </w:style>
  <w:style w:type="table" w:styleId="Tablaconcuadrcula">
    <w:name w:val="Table Grid"/>
    <w:basedOn w:val="Tablanormal"/>
    <w:rsid w:val="004644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eta1Car1">
    <w:name w:val="viñeta 1 Car1"/>
    <w:rsid w:val="00F952DE"/>
    <w:rPr>
      <w:rFonts w:ascii="Trebuchet MS" w:hAnsi="Trebuchet MS"/>
      <w:color w:val="000000"/>
      <w:lang w:val="es-ES_tradnl"/>
    </w:rPr>
  </w:style>
  <w:style w:type="paragraph" w:customStyle="1" w:styleId="Resumen">
    <w:name w:val="Resumen"/>
    <w:basedOn w:val="Normal"/>
    <w:link w:val="ResumenCar"/>
    <w:rsid w:val="004C2B9F"/>
    <w:pPr>
      <w:framePr w:w="2739" w:hSpace="181" w:wrap="notBeside" w:vAnchor="text" w:hAnchor="text" w:x="-3339" w:y="1"/>
      <w:spacing w:after="0" w:line="240" w:lineRule="auto"/>
      <w:jc w:val="left"/>
    </w:pPr>
    <w:rPr>
      <w:b/>
      <w:sz w:val="16"/>
    </w:rPr>
  </w:style>
  <w:style w:type="character" w:customStyle="1" w:styleId="ResumenCar">
    <w:name w:val="Resumen Car"/>
    <w:link w:val="Resumen"/>
    <w:rsid w:val="004C2B9F"/>
    <w:rPr>
      <w:rFonts w:ascii="Trebuchet MS" w:hAnsi="Trebuchet MS"/>
      <w:b/>
      <w:color w:val="000000"/>
      <w:sz w:val="16"/>
    </w:rPr>
  </w:style>
  <w:style w:type="paragraph" w:styleId="Descripcin">
    <w:name w:val="caption"/>
    <w:basedOn w:val="Normal"/>
    <w:next w:val="Normal"/>
    <w:qFormat/>
    <w:rsid w:val="00AF705C"/>
    <w:pPr>
      <w:spacing w:before="120"/>
    </w:pPr>
    <w:rPr>
      <w:b/>
      <w:bCs/>
    </w:rPr>
  </w:style>
  <w:style w:type="paragraph" w:styleId="Textodeglobo">
    <w:name w:val="Balloon Text"/>
    <w:basedOn w:val="Normal"/>
    <w:link w:val="TextodegloboCar"/>
    <w:rsid w:val="00465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465B3D"/>
    <w:rPr>
      <w:rFonts w:ascii="Tahoma" w:hAnsi="Tahoma" w:cs="Tahoma"/>
      <w:color w:val="000000"/>
      <w:sz w:val="16"/>
      <w:szCs w:val="16"/>
    </w:rPr>
  </w:style>
  <w:style w:type="paragraph" w:styleId="Textosinformato">
    <w:name w:val="Plain Text"/>
    <w:basedOn w:val="Normal"/>
    <w:link w:val="TextosinformatoCar"/>
    <w:uiPriority w:val="99"/>
    <w:semiHidden/>
    <w:rsid w:val="002702E7"/>
    <w:pPr>
      <w:spacing w:after="0" w:line="240" w:lineRule="auto"/>
      <w:jc w:val="left"/>
    </w:pPr>
    <w:rPr>
      <w:rFonts w:ascii="Arial" w:eastAsia="Calibri" w:hAnsi="Arial"/>
      <w:color w:val="auto"/>
      <w:sz w:val="24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2702E7"/>
    <w:rPr>
      <w:rFonts w:ascii="Arial" w:eastAsia="Calibri" w:hAnsi="Arial"/>
      <w:sz w:val="24"/>
      <w:szCs w:val="21"/>
      <w:lang w:eastAsia="en-US"/>
    </w:rPr>
  </w:style>
  <w:style w:type="paragraph" w:styleId="NormalWeb">
    <w:name w:val="Normal (Web)"/>
    <w:basedOn w:val="Normal"/>
    <w:uiPriority w:val="99"/>
    <w:unhideWhenUsed/>
    <w:rsid w:val="002702E7"/>
    <w:pPr>
      <w:spacing w:before="100" w:beforeAutospacing="1" w:after="100" w:afterAutospacing="1" w:line="240" w:lineRule="auto"/>
      <w:jc w:val="left"/>
    </w:pPr>
    <w:rPr>
      <w:rFonts w:ascii="Times New Roman" w:eastAsiaTheme="minorHAnsi" w:hAnsi="Times New Roman"/>
      <w:sz w:val="24"/>
      <w:szCs w:val="24"/>
    </w:rPr>
  </w:style>
  <w:style w:type="character" w:customStyle="1" w:styleId="Mencionar1">
    <w:name w:val="Mencionar1"/>
    <w:basedOn w:val="Fuentedeprrafopredeter"/>
    <w:uiPriority w:val="99"/>
    <w:semiHidden/>
    <w:unhideWhenUsed/>
    <w:rsid w:val="00A046BE"/>
    <w:rPr>
      <w:color w:val="2B579A"/>
      <w:shd w:val="clear" w:color="auto" w:fill="E6E6E6"/>
    </w:rPr>
  </w:style>
  <w:style w:type="character" w:styleId="Hipervnculovisitado">
    <w:name w:val="FollowedHyperlink"/>
    <w:basedOn w:val="Fuentedeprrafopredeter"/>
    <w:semiHidden/>
    <w:unhideWhenUsed/>
    <w:rsid w:val="00296065"/>
    <w:rPr>
      <w:color w:val="800080" w:themeColor="followedHyperlink"/>
      <w:u w:val="single"/>
    </w:rPr>
  </w:style>
  <w:style w:type="paragraph" w:styleId="Textoindependiente3">
    <w:name w:val="Body Text 3"/>
    <w:basedOn w:val="Normal"/>
    <w:link w:val="Textoindependiente3Car"/>
    <w:rsid w:val="000623EC"/>
    <w:pPr>
      <w:spacing w:after="0" w:line="240" w:lineRule="auto"/>
    </w:pPr>
    <w:rPr>
      <w:rFonts w:ascii="65 Helvetica Medium" w:eastAsia="Times" w:hAnsi="65 Helvetica Medium"/>
      <w:color w:val="auto"/>
      <w:sz w:val="30"/>
      <w:lang w:val="es-ES_tradnl" w:eastAsia="x-none"/>
    </w:rPr>
  </w:style>
  <w:style w:type="character" w:customStyle="1" w:styleId="Textoindependiente3Car">
    <w:name w:val="Texto independiente 3 Car"/>
    <w:basedOn w:val="Fuentedeprrafopredeter"/>
    <w:link w:val="Textoindependiente3"/>
    <w:rsid w:val="000623EC"/>
    <w:rPr>
      <w:rFonts w:ascii="65 Helvetica Medium" w:eastAsia="Times" w:hAnsi="65 Helvetica Medium"/>
      <w:sz w:val="30"/>
      <w:lang w:val="es-ES_tradnl" w:eastAsia="x-none"/>
    </w:rPr>
  </w:style>
  <w:style w:type="paragraph" w:styleId="Textoindependiente">
    <w:name w:val="Body Text"/>
    <w:basedOn w:val="Normal"/>
    <w:link w:val="TextoindependienteCar"/>
    <w:rsid w:val="000623EC"/>
    <w:pPr>
      <w:spacing w:line="240" w:lineRule="auto"/>
      <w:jc w:val="left"/>
    </w:pPr>
    <w:rPr>
      <w:rFonts w:ascii="Cambria" w:eastAsia="Cambria" w:hAnsi="Cambria"/>
      <w:color w:val="auto"/>
      <w:sz w:val="24"/>
      <w:szCs w:val="24"/>
      <w:lang w:val="es-ES_tradnl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0623EC"/>
    <w:rPr>
      <w:rFonts w:ascii="Cambria" w:eastAsia="Cambria" w:hAnsi="Cambria"/>
      <w:sz w:val="24"/>
      <w:szCs w:val="24"/>
      <w:lang w:val="es-ES_tradnl" w:eastAsia="en-US"/>
    </w:rPr>
  </w:style>
  <w:style w:type="paragraph" w:customStyle="1" w:styleId="Formatolibre">
    <w:name w:val="Formato libre"/>
    <w:rsid w:val="00805684"/>
    <w:rPr>
      <w:rFonts w:ascii="Helvetica" w:eastAsia="ヒラギノ角ゴ Pro W3" w:hAnsi="Helvetica"/>
      <w:color w:val="000000"/>
      <w:sz w:val="24"/>
      <w:lang w:val="es-ES_tradnl" w:eastAsia="es-ES_tradnl"/>
    </w:rPr>
  </w:style>
  <w:style w:type="character" w:styleId="Refdecomentario">
    <w:name w:val="annotation reference"/>
    <w:basedOn w:val="Fuentedeprrafopredeter"/>
    <w:semiHidden/>
    <w:unhideWhenUsed/>
    <w:rsid w:val="000E57BF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0E57BF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semiHidden/>
    <w:rsid w:val="000E57BF"/>
    <w:rPr>
      <w:rFonts w:ascii="Trebuchet MS" w:hAnsi="Trebuchet MS"/>
      <w:color w:val="000000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0E57B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0E57BF"/>
    <w:rPr>
      <w:rFonts w:ascii="Trebuchet MS" w:hAnsi="Trebuchet MS"/>
      <w:b/>
      <w:bCs/>
      <w:color w:val="000000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51F3E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1860C7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color w:val="00000A"/>
      <w:sz w:val="22"/>
      <w:szCs w:val="22"/>
      <w:lang w:eastAsia="en-US"/>
    </w:rPr>
  </w:style>
  <w:style w:type="character" w:styleId="Textoennegrita">
    <w:name w:val="Strong"/>
    <w:basedOn w:val="Fuentedeprrafopredeter"/>
    <w:uiPriority w:val="22"/>
    <w:qFormat/>
    <w:rsid w:val="001860C7"/>
    <w:rPr>
      <w:b/>
      <w:bCs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C27DDF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0838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73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5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89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kabia.eu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municacion@fundacionvital.eus" TargetMode="External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Maroto\AppData\Local\Microsoft\Windows\INetCache\Content.Outlook\3OW8YLB1\plantilla_nota_prens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39987-A092-4A62-8790-F552D1951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plantilla_nota_prensa.dotx</Template>
  <TotalTime>14</TotalTime>
  <Pages>2</Pages>
  <Words>654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Corporativa</vt:lpstr>
    </vt:vector>
  </TitlesOfParts>
  <Company>Veiss</Company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Corporativa</dc:title>
  <dc:subject/>
  <dc:creator>Ramón Maroto Aranzabal</dc:creator>
  <cp:keywords/>
  <dc:description/>
  <cp:lastModifiedBy>Fundación VITAL Fundazioa</cp:lastModifiedBy>
  <cp:revision>4</cp:revision>
  <cp:lastPrinted>2009-07-27T09:59:00Z</cp:lastPrinted>
  <dcterms:created xsi:type="dcterms:W3CDTF">2026-10-13T12:51:00Z</dcterms:created>
  <dcterms:modified xsi:type="dcterms:W3CDTF">2026-10-14T08:44:00Z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e">
    <vt:lpwstr>Cliente</vt:lpwstr>
  </property>
</Properties>
</file>