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A0163B" w:rsidR="003D4D29" w:rsidRPr="00B932A8" w:rsidRDefault="0022539E" w:rsidP="002F709B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B932A8">
        <w:rPr>
          <w:rFonts w:ascii="Sanuk-Medium" w:hAnsi="Sanuk-Medium"/>
          <w:b/>
          <w:sz w:val="24"/>
          <w:szCs w:val="24"/>
        </w:rPr>
        <w:t>prentsa-oharra</w:t>
      </w:r>
    </w:p>
    <w:p w14:paraId="4D530799" w14:textId="77777777" w:rsidR="009927C3" w:rsidRPr="00B932A8" w:rsidRDefault="009927C3" w:rsidP="002F709B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4256DABF" w14:textId="71466193" w:rsidR="000B7CE9" w:rsidRPr="00B932A8" w:rsidRDefault="0022539E" w:rsidP="002F709B">
      <w:pPr>
        <w:autoSpaceDE w:val="0"/>
        <w:autoSpaceDN w:val="0"/>
        <w:adjustRightInd w:val="0"/>
        <w:spacing w:after="0" w:line="300" w:lineRule="exact"/>
        <w:ind w:right="-142"/>
        <w:jc w:val="center"/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eastAsia="en-US"/>
        </w:rPr>
      </w:pPr>
      <w:r w:rsidRPr="00B932A8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eastAsia="en-US"/>
        </w:rPr>
        <w:t xml:space="preserve">Ekaina eta azaroa bitartean emanaldiak egingo dira,  euskaraz nahiz gaztelaniaz   </w:t>
      </w:r>
      <w:r w:rsidR="002A5727" w:rsidRPr="00B932A8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eastAsia="en-US"/>
        </w:rPr>
        <w:t xml:space="preserve"> </w:t>
      </w:r>
    </w:p>
    <w:p w14:paraId="25B7D375" w14:textId="77777777" w:rsidR="00350FD4" w:rsidRPr="00B932A8" w:rsidRDefault="00350FD4" w:rsidP="00350FD4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eastAsia="en-US"/>
        </w:rPr>
      </w:pPr>
    </w:p>
    <w:p w14:paraId="24E46114" w14:textId="790A8DCE" w:rsidR="00437CAA" w:rsidRPr="00B932A8" w:rsidRDefault="00781DB9" w:rsidP="00A44AB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Sanuk-Medium" w:eastAsia="Calibri" w:hAnsi="Sanuk-Medium" w:cstheme="minorHAnsi"/>
          <w:color w:val="003366"/>
          <w:spacing w:val="-6"/>
          <w:sz w:val="40"/>
          <w:szCs w:val="40"/>
          <w:lang w:eastAsia="en-US"/>
        </w:rPr>
      </w:pPr>
      <w:r w:rsidRPr="00B932A8">
        <w:rPr>
          <w:rFonts w:ascii="Sanuk-Medium" w:eastAsia="Calibri" w:hAnsi="Sanuk-Medium" w:cstheme="minorHAnsi"/>
          <w:i/>
          <w:iCs/>
          <w:color w:val="003366"/>
          <w:sz w:val="40"/>
          <w:szCs w:val="40"/>
          <w:lang w:eastAsia="en-US"/>
        </w:rPr>
        <w:t>Bihotza</w:t>
      </w:r>
      <w:r w:rsidRPr="00B932A8">
        <w:rPr>
          <w:rFonts w:ascii="Sanuk-Medium" w:eastAsia="Calibri" w:hAnsi="Sanuk-Medium" w:cstheme="minorHAnsi"/>
          <w:color w:val="003366"/>
          <w:sz w:val="40"/>
          <w:szCs w:val="40"/>
          <w:lang w:eastAsia="en-US"/>
        </w:rPr>
        <w:t xml:space="preserve"> dokumentala Kuadrilla </w:t>
      </w:r>
      <w:r w:rsidR="00C45362" w:rsidRPr="00B932A8">
        <w:rPr>
          <w:rFonts w:ascii="Sanuk-Medium" w:eastAsia="Calibri" w:hAnsi="Sanuk-Medium" w:cstheme="minorHAnsi"/>
          <w:color w:val="003366"/>
          <w:sz w:val="40"/>
          <w:szCs w:val="40"/>
          <w:lang w:eastAsia="en-US"/>
        </w:rPr>
        <w:t xml:space="preserve">guztietan </w:t>
      </w:r>
      <w:r w:rsidRPr="00B932A8">
        <w:rPr>
          <w:rFonts w:ascii="Sanuk-Medium" w:eastAsia="Calibri" w:hAnsi="Sanuk-Medium" w:cstheme="minorHAnsi"/>
          <w:color w:val="003366"/>
          <w:sz w:val="40"/>
          <w:szCs w:val="40"/>
          <w:lang w:eastAsia="en-US"/>
        </w:rPr>
        <w:t>eta Trebiñu</w:t>
      </w:r>
      <w:r w:rsidR="00C45362" w:rsidRPr="00B932A8">
        <w:rPr>
          <w:rFonts w:ascii="Sanuk-Medium" w:eastAsia="Calibri" w:hAnsi="Sanuk-Medium" w:cstheme="minorHAnsi"/>
          <w:color w:val="003366"/>
          <w:sz w:val="40"/>
          <w:szCs w:val="40"/>
          <w:lang w:eastAsia="en-US"/>
        </w:rPr>
        <w:t>n</w:t>
      </w:r>
      <w:r w:rsidRPr="00B932A8">
        <w:rPr>
          <w:rFonts w:ascii="Sanuk-Medium" w:eastAsia="Calibri" w:hAnsi="Sanuk-Medium" w:cstheme="minorHAnsi"/>
          <w:color w:val="003366"/>
          <w:sz w:val="40"/>
          <w:szCs w:val="40"/>
          <w:lang w:eastAsia="en-US"/>
        </w:rPr>
        <w:t xml:space="preserve"> </w:t>
      </w:r>
      <w:r w:rsidR="00C45362" w:rsidRPr="00B932A8">
        <w:rPr>
          <w:rFonts w:ascii="Sanuk-Medium" w:eastAsia="Calibri" w:hAnsi="Sanuk-Medium" w:cstheme="minorHAnsi"/>
          <w:color w:val="003366"/>
          <w:sz w:val="40"/>
          <w:szCs w:val="40"/>
          <w:lang w:eastAsia="en-US"/>
        </w:rPr>
        <w:t>emango</w:t>
      </w:r>
      <w:r w:rsidRPr="00B932A8">
        <w:rPr>
          <w:rFonts w:ascii="Sanuk-Medium" w:eastAsia="Calibri" w:hAnsi="Sanuk-Medium" w:cstheme="minorHAnsi"/>
          <w:color w:val="003366"/>
          <w:sz w:val="40"/>
          <w:szCs w:val="40"/>
          <w:lang w:eastAsia="en-US"/>
        </w:rPr>
        <w:t xml:space="preserve"> da, bertako flora eta fauna bereizgarriari buruzko hitzaldi </w:t>
      </w:r>
      <w:r w:rsidR="00C45362" w:rsidRPr="00B932A8">
        <w:rPr>
          <w:rFonts w:ascii="Sanuk-Medium" w:eastAsia="Calibri" w:hAnsi="Sanuk-Medium" w:cstheme="minorHAnsi"/>
          <w:color w:val="003366"/>
          <w:sz w:val="40"/>
          <w:szCs w:val="40"/>
          <w:lang w:eastAsia="en-US"/>
        </w:rPr>
        <w:t>berezi</w:t>
      </w:r>
      <w:r w:rsidRPr="00B932A8">
        <w:rPr>
          <w:rFonts w:ascii="Sanuk-Medium" w:eastAsia="Calibri" w:hAnsi="Sanuk-Medium" w:cstheme="minorHAnsi"/>
          <w:color w:val="003366"/>
          <w:sz w:val="40"/>
          <w:szCs w:val="40"/>
          <w:lang w:eastAsia="en-US"/>
        </w:rPr>
        <w:t>ekin batera</w:t>
      </w:r>
    </w:p>
    <w:p w14:paraId="6B7E03D5" w14:textId="77777777" w:rsidR="00B75E12" w:rsidRPr="00B932A8" w:rsidRDefault="00B75E12" w:rsidP="00F968F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eastAsia="en-US"/>
        </w:rPr>
      </w:pPr>
    </w:p>
    <w:p w14:paraId="66ADFC0B" w14:textId="2AE4FD74" w:rsidR="008E41BF" w:rsidRPr="00B932A8" w:rsidRDefault="00437CAA" w:rsidP="00F968F7">
      <w:pPr>
        <w:shd w:val="clear" w:color="auto" w:fill="FFFFFF" w:themeFill="background1"/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</w:rPr>
      </w:pPr>
      <w:r w:rsidRPr="00B932A8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="00CE711D" w:rsidRPr="00B932A8">
        <w:rPr>
          <w:rFonts w:ascii="SanukLF-Light" w:hAnsi="SanukLF-Light" w:cs="Arial"/>
          <w:b/>
          <w:color w:val="0000FF"/>
          <w:sz w:val="32"/>
          <w:szCs w:val="32"/>
        </w:rPr>
        <w:t xml:space="preserve"> </w:t>
      </w:r>
      <w:r w:rsidR="00C45362" w:rsidRPr="00B932A8">
        <w:rPr>
          <w:rFonts w:ascii="SanukLF-Light" w:hAnsi="SanukLF-Light" w:cs="Arial"/>
          <w:b/>
          <w:color w:val="auto"/>
          <w:sz w:val="24"/>
          <w:szCs w:val="24"/>
        </w:rPr>
        <w:t>Vital Fundazioak eta Kutxabankek ekoitzitako ikus-entzunezkoak Lurraldeko biodibertsitatea du erakusgai, eta Araban grabatu da oso-osorik</w:t>
      </w:r>
      <w:r w:rsidR="001F13B2" w:rsidRPr="00B932A8">
        <w:rPr>
          <w:rFonts w:ascii="SanukLF-Light" w:hAnsi="SanukLF-Light" w:cs="Arial"/>
          <w:b/>
          <w:color w:val="auto"/>
          <w:sz w:val="24"/>
          <w:szCs w:val="24"/>
        </w:rPr>
        <w:t>,</w:t>
      </w:r>
      <w:r w:rsidR="00C45362" w:rsidRPr="00B932A8">
        <w:rPr>
          <w:rFonts w:ascii="SanukLF-Light" w:hAnsi="SanukLF-Light" w:cs="Arial"/>
          <w:b/>
          <w:color w:val="auto"/>
          <w:sz w:val="24"/>
          <w:szCs w:val="24"/>
        </w:rPr>
        <w:t xml:space="preserve"> azken hiru urteetan </w:t>
      </w:r>
    </w:p>
    <w:p w14:paraId="01E3B317" w14:textId="77777777" w:rsidR="00C65E05" w:rsidRPr="00B932A8" w:rsidRDefault="00C65E05" w:rsidP="007205A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58D7E0D1" w14:textId="4EFB2A5B" w:rsidR="00C65E05" w:rsidRPr="00B932A8" w:rsidRDefault="00C65E05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</w:rPr>
      </w:pPr>
      <w:r w:rsidRPr="00B932A8">
        <w:rPr>
          <w:rFonts w:ascii="SanukLF-Light" w:hAnsi="SanukLF-Light" w:cs="Arial"/>
          <w:b/>
          <w:color w:val="0000FF"/>
          <w:sz w:val="32"/>
          <w:szCs w:val="32"/>
        </w:rPr>
        <w:t xml:space="preserve">• </w:t>
      </w:r>
      <w:r w:rsidR="001F13B2" w:rsidRPr="00B932A8">
        <w:rPr>
          <w:rFonts w:ascii="SanukLF-Light" w:hAnsi="SanukLF-Light" w:cs="Arial"/>
          <w:b/>
          <w:color w:val="auto"/>
          <w:sz w:val="24"/>
          <w:szCs w:val="24"/>
        </w:rPr>
        <w:t xml:space="preserve">Ekimena hartu nahi duten udalerriek posta elektronikoz eska dezakete helbide honetara: </w:t>
      </w:r>
      <w:hyperlink r:id="rId8" w:history="1">
        <w:r w:rsidR="001F13B2" w:rsidRPr="00B932A8">
          <w:rPr>
            <w:rStyle w:val="Hipervnculo"/>
            <w:rFonts w:ascii="SanukLF-Light" w:hAnsi="SanukLF-Light" w:cs="Arial"/>
            <w:b/>
            <w:color w:val="auto"/>
            <w:sz w:val="24"/>
            <w:szCs w:val="24"/>
            <w:u w:val="none"/>
          </w:rPr>
          <w:t>actividades@fundacionvital.eus</w:t>
        </w:r>
      </w:hyperlink>
      <w:r w:rsidR="001F13B2" w:rsidRPr="00B932A8">
        <w:rPr>
          <w:rFonts w:ascii="SanukLF-Light" w:hAnsi="SanukLF-Light" w:cs="Arial"/>
          <w:b/>
          <w:color w:val="auto"/>
          <w:sz w:val="24"/>
          <w:szCs w:val="24"/>
        </w:rPr>
        <w:t xml:space="preserve">    </w:t>
      </w:r>
      <w:r w:rsidR="008D0043" w:rsidRPr="00B932A8">
        <w:rPr>
          <w:rFonts w:ascii="SanukLF-Light" w:hAnsi="SanukLF-Light" w:cs="Arial"/>
          <w:b/>
          <w:color w:val="auto"/>
          <w:sz w:val="24"/>
          <w:szCs w:val="24"/>
        </w:rPr>
        <w:t xml:space="preserve"> </w:t>
      </w:r>
      <w:r w:rsidR="007D204D" w:rsidRPr="00B932A8">
        <w:rPr>
          <w:rFonts w:ascii="SanukLF-Light" w:hAnsi="SanukLF-Light" w:cs="Arial"/>
          <w:b/>
          <w:color w:val="auto"/>
          <w:sz w:val="24"/>
          <w:szCs w:val="24"/>
        </w:rPr>
        <w:t xml:space="preserve"> </w:t>
      </w:r>
    </w:p>
    <w:p w14:paraId="740A630B" w14:textId="6CD88B17" w:rsidR="00BC5551" w:rsidRPr="00B932A8" w:rsidRDefault="00C65E05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</w:p>
    <w:p w14:paraId="2E79A13D" w14:textId="38182EB4" w:rsidR="00776B61" w:rsidRDefault="00510CE3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  <w:r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Vitoria-Gasteiz, </w:t>
      </w:r>
      <w:r w:rsidR="00D54D42"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2026</w:t>
      </w:r>
      <w:r w:rsidR="0022539E"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ko ekainak 10</w:t>
      </w:r>
      <w:r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.-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3010DC" w:rsidRPr="003010DC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‘</w:t>
      </w:r>
      <w:r w:rsidR="00275F50" w:rsidRPr="003010DC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Bihotza, Arabako bizitza, inoiz ikusi ez duzun bezala</w:t>
      </w:r>
      <w:r w:rsidR="003010DC" w:rsidRPr="003010DC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’</w:t>
      </w:r>
      <w:r w:rsidR="00275F50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dokumentala Lurraldea</w:t>
      </w:r>
      <w:r w:rsidR="002A6BA5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n zehar ibiliko da </w:t>
      </w:r>
      <w:r w:rsidR="00275F50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datorren astetik aurrera. </w:t>
      </w:r>
      <w:proofErr w:type="spellStart"/>
      <w:r w:rsidR="00BD4165" w:rsidRPr="00BD4165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ARKABIA</w:t>
      </w:r>
      <w:r w:rsidR="00BD4165" w:rsidRPr="00BD4165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n</w:t>
      </w:r>
      <w:proofErr w:type="spellEnd"/>
      <w:r w:rsidR="00BD4165" w:rsidRPr="00BD4165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egindako emanaldietan izandako ikusleen arrakastak, lehenik, </w:t>
      </w:r>
      <w:r w:rsidR="00BD4165" w:rsidRPr="00BD4165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Vital Fundazioa</w:t>
      </w:r>
      <w:r w:rsidR="00BD4165" w:rsidRPr="00BD4165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ren kultura-gune berrian saio gehiago antolatzera eraman zuen,</w:t>
      </w:r>
      <w:r w:rsidR="00BD4165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guztira</w:t>
      </w:r>
      <w:r w:rsidR="00BD4165" w:rsidRPr="00BD4165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ia 6.000 ikusle bilduz. Orain, gainera, sei Kuadrilletako eta Trebiñuko hainbat herritan ere ikusi ahal izango da.</w:t>
      </w:r>
    </w:p>
    <w:p w14:paraId="5EBBE445" w14:textId="77777777" w:rsidR="00BD4165" w:rsidRPr="00B932A8" w:rsidRDefault="00BD4165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1475CCD4" w14:textId="2FBDB4FD" w:rsidR="00776B61" w:rsidRPr="00B932A8" w:rsidRDefault="00275F50" w:rsidP="00776B61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Ekainaren 15etik azaroaren 14ra bitartean, </w:t>
      </w:r>
      <w:r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14 udalerri</w:t>
      </w:r>
      <w:r w:rsidR="002A6BA5"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tan</w:t>
      </w:r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– Kuadrilla</w:t>
      </w:r>
      <w:r w:rsidR="002A6BA5"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bakoitze</w:t>
      </w:r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ko bi</w:t>
      </w:r>
      <w:r w:rsidR="002A6BA5"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tan</w:t>
      </w:r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Trebiñu barne – </w:t>
      </w:r>
      <w:r w:rsidR="002A6BA5"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emanaldiak egingo dira</w:t>
      </w:r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 Ekimena, gainera, ingurumenean adituak diren profesionalen eta/edo dokumentalaren lantaldeko kide batzuen hitzaldiekin osatuko da, kuadrilla bakoitzeko faunaren eta floraren ezaugarri zehatzei buruz hitz egiteko. Jardunaldiak euskaraz edo gaztelaniaz izan daitezke, eta dinamikak publiko orokorrari, heldu-gazteari edo famili</w:t>
      </w:r>
      <w:r w:rsidR="007E7DF9"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ei</w:t>
      </w:r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zuzendu</w:t>
      </w:r>
      <w:r w:rsidR="007E7DF9"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dakizkieke</w:t>
      </w:r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udalerri bakoitzaren lehentasunen arabera. Programazioan parte hartu nahi duten herriek helbide elektroniko honetan eska dezakete: </w:t>
      </w:r>
      <w:hyperlink r:id="rId9" w:history="1">
        <w:r w:rsidRPr="00B932A8">
          <w:rPr>
            <w:rStyle w:val="Hipervnculo"/>
            <w:rFonts w:ascii="SanukLF-Light" w:eastAsia="Calibri" w:hAnsi="SanukLF-Light" w:cs="Arial"/>
            <w:sz w:val="24"/>
            <w:szCs w:val="24"/>
            <w:lang w:eastAsia="en-US"/>
          </w:rPr>
          <w:t>actividades@fundacionvital.eus</w:t>
        </w:r>
      </w:hyperlink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</w:t>
      </w:r>
    </w:p>
    <w:p w14:paraId="39FAE8CF" w14:textId="77777777" w:rsidR="006F554A" w:rsidRPr="00B932A8" w:rsidRDefault="006F554A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3FC6CFB4" w14:textId="06525123" w:rsidR="006975CF" w:rsidRPr="00B932A8" w:rsidRDefault="00275F50" w:rsidP="002B4E39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B932A8">
        <w:rPr>
          <w:rFonts w:ascii="SanukLF-Light" w:eastAsia="Calibri" w:hAnsi="SanukLF-Light" w:cs="Arial"/>
          <w:b/>
          <w:i/>
          <w:iCs/>
          <w:color w:val="auto"/>
          <w:sz w:val="24"/>
          <w:szCs w:val="24"/>
          <w:lang w:eastAsia="en-US"/>
        </w:rPr>
        <w:t>Bihotza, Arabako bizitza, inoiz ikusi ez duzun bezala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Vital Fundazioak</w:t>
      </w:r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eta </w:t>
      </w:r>
      <w:r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Kutxabankek </w:t>
      </w:r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ekoitzitako dokumentala da. Profesional talde zabal batek </w:t>
      </w:r>
      <w:r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3 urtez grabatu zuen Araban</w:t>
      </w:r>
      <w:r w:rsidR="007E7DF9"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, oso-osorik</w:t>
      </w:r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. Zinta honek </w:t>
      </w:r>
      <w:r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45 minututan</w:t>
      </w:r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zehar eta </w:t>
      </w:r>
      <w:r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15 </w:t>
      </w:r>
      <w:r w:rsidR="00EF00D0"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atal</w:t>
      </w:r>
      <w:r w:rsidRPr="00B932A8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laburren</w:t>
      </w:r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bitartez, gure Lurraldearen ingurumen aberastasun izugarria erakusten du, iberiar penintsulako biodibertsitate indize handiena eta Europako altuenetakoa </w:t>
      </w:r>
      <w:r w:rsidR="00EF00D0"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baitu</w:t>
      </w:r>
      <w:r w:rsidRPr="00B932A8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. </w:t>
      </w:r>
    </w:p>
    <w:p w14:paraId="7B6DB855" w14:textId="77777777" w:rsidR="008222A2" w:rsidRPr="00B932A8" w:rsidRDefault="008222A2" w:rsidP="002B4E39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77277BCA" w14:textId="2F57D23D" w:rsidR="008222A2" w:rsidRPr="00B932A8" w:rsidRDefault="008A09A8" w:rsidP="002B4E39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eastAsia="en-US"/>
        </w:rPr>
      </w:pPr>
      <w:r w:rsidRPr="00B932A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eastAsia="en-US"/>
        </w:rPr>
        <w:t>Orain arte baieztatutako emanaldiak</w:t>
      </w:r>
      <w:r w:rsidR="002E4CE9" w:rsidRPr="00B932A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eastAsia="en-US"/>
        </w:rPr>
        <w:t xml:space="preserve"> </w:t>
      </w:r>
    </w:p>
    <w:p w14:paraId="071BEA60" w14:textId="77777777" w:rsidR="00332187" w:rsidRPr="00B932A8" w:rsidRDefault="00332187" w:rsidP="002B4E39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eastAsia="en-US"/>
        </w:rPr>
      </w:pPr>
    </w:p>
    <w:p w14:paraId="49250347" w14:textId="0D776D04" w:rsidR="003E453D" w:rsidRPr="00B932A8" w:rsidRDefault="008A09A8" w:rsidP="00DA428D">
      <w:pPr>
        <w:tabs>
          <w:tab w:val="left" w:pos="1418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Orain arte,</w:t>
      </w:r>
      <w:r w:rsidR="00EF00D0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honako toki hauetan </w:t>
      </w:r>
      <w:r w:rsidR="00E55320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baieztatu dira emanaldiak: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Guardian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(06/15)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;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Oionen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(06/17)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;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Rivabellosan</w:t>
      </w:r>
      <w:proofErr w:type="spellEnd"/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(06/23)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;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Kuartangon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(06/25)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;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Murgian</w:t>
      </w:r>
      <w:proofErr w:type="spellEnd"/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(09/18)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;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Lagranen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(09/26)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;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Markinezen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(10/3)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;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Aramaion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(10/04), euskaraz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;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Artziniegan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(10/05)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;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Dulantzin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(10/16)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;</w:t>
      </w:r>
      <w:r w:rsidR="00E55320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lastRenderedPageBreak/>
        <w:t>Argantzunen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(10/24)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;</w:t>
      </w:r>
      <w:r w:rsidR="00E55320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Amurrio</w:t>
      </w:r>
      <w:r w:rsidR="00F67332"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n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(05/11)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;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Zalduondo</w:t>
      </w:r>
      <w:r w:rsidR="00F67332"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n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(7/11) eta </w:t>
      </w:r>
      <w:r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Trebiñuko konderria</w:t>
      </w:r>
      <w:r w:rsidR="00F67332" w:rsidRPr="00B932A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n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(14/11)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,</w:t>
      </w: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euskaraz</w:t>
      </w:r>
      <w:r w:rsidR="00F67332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.</w:t>
      </w:r>
      <w:r w:rsidR="009C15FD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</w:p>
    <w:p w14:paraId="2D671299" w14:textId="77777777" w:rsidR="00365D25" w:rsidRPr="00B932A8" w:rsidRDefault="00365D25" w:rsidP="00DA428D">
      <w:pPr>
        <w:tabs>
          <w:tab w:val="left" w:pos="1418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7F9980F8" w14:textId="039205A0" w:rsidR="00D16F0F" w:rsidRPr="00B932A8" w:rsidRDefault="00DA428D" w:rsidP="009C15FD">
      <w:pPr>
        <w:tabs>
          <w:tab w:val="left" w:pos="1418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  <w:r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ab/>
      </w:r>
    </w:p>
    <w:p w14:paraId="0BD6A11C" w14:textId="58952779" w:rsidR="00F3058C" w:rsidRPr="00B932A8" w:rsidRDefault="007F3BF9" w:rsidP="0073312C">
      <w:pPr>
        <w:autoSpaceDE w:val="0"/>
        <w:autoSpaceDN w:val="0"/>
        <w:adjustRightInd w:val="0"/>
        <w:spacing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eastAsia="en-US"/>
        </w:rPr>
      </w:pPr>
      <w:r w:rsidRPr="00B932A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eastAsia="en-US"/>
        </w:rPr>
        <w:t xml:space="preserve">Jasangarritasuna eta </w:t>
      </w:r>
      <w:r w:rsidR="008A09A8" w:rsidRPr="00B932A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eastAsia="en-US"/>
        </w:rPr>
        <w:t xml:space="preserve">Lurraldearen ondare naturala, ikuspegi partekatua   </w:t>
      </w:r>
    </w:p>
    <w:p w14:paraId="00C55C21" w14:textId="7B119B8B" w:rsidR="002D6EE6" w:rsidRPr="00B932A8" w:rsidRDefault="007F3BF9" w:rsidP="008624F5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B932A8">
        <w:rPr>
          <w:rFonts w:ascii="SanukLF-Light" w:eastAsia="Calibri" w:hAnsi="SanukLF-Light"/>
          <w:color w:val="auto"/>
          <w:sz w:val="24"/>
          <w:szCs w:val="24"/>
          <w:lang w:eastAsia="en-US"/>
        </w:rPr>
        <w:t>Araba biodibertsitatearen harribitxia da. 3.000 km</w:t>
      </w:r>
      <w:r w:rsidRPr="00B932A8">
        <w:rPr>
          <w:rFonts w:ascii="SanukLF-Light" w:eastAsia="Calibri" w:hAnsi="SanukLF-Light"/>
          <w:color w:val="auto"/>
          <w:sz w:val="24"/>
          <w:szCs w:val="24"/>
          <w:vertAlign w:val="superscript"/>
          <w:lang w:eastAsia="en-US"/>
        </w:rPr>
        <w:t>2</w:t>
      </w:r>
      <w:r w:rsidRPr="00B932A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eskasetan, Lurraldeak askotariko paisaiez osatutako bilduma zabala oparitzen du, inguruko flora eta fauna espezieen dibertsitate ugaria hartzen baitu barnean</w:t>
      </w:r>
      <w:r w:rsidR="008624F5" w:rsidRPr="00B932A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. </w:t>
      </w:r>
    </w:p>
    <w:p w14:paraId="78DA8A44" w14:textId="10AD9DD7" w:rsidR="002D6EE6" w:rsidRPr="00B932A8" w:rsidRDefault="007F3BF9" w:rsidP="00BE3F55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B932A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Ikuspegi horrekin bat datoz </w:t>
      </w:r>
      <w:r w:rsidRPr="00B932A8">
        <w:rPr>
          <w:rFonts w:ascii="SanukLF-Light" w:eastAsia="Calibri" w:hAnsi="SanukLF-Light"/>
          <w:i/>
          <w:iCs/>
          <w:color w:val="auto"/>
          <w:sz w:val="24"/>
          <w:szCs w:val="24"/>
          <w:lang w:eastAsia="en-US"/>
        </w:rPr>
        <w:t>Bihotza</w:t>
      </w:r>
      <w:r w:rsidRPr="00B932A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lana bultzatu duten erakunde biak, </w:t>
      </w:r>
      <w:r w:rsidRPr="00B932A8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>Vital Fundazioa</w:t>
      </w:r>
      <w:r w:rsidRPr="00B932A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eta </w:t>
      </w:r>
      <w:r w:rsidRPr="00B932A8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>Kutxabank</w:t>
      </w:r>
      <w:r w:rsidRPr="00B932A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. Euskal finantza erakundeak </w:t>
      </w:r>
      <w:r w:rsidR="00B932A8" w:rsidRPr="00B932A8">
        <w:rPr>
          <w:rFonts w:ascii="SanukLF-Light" w:eastAsia="Calibri" w:hAnsi="SanukLF-Light"/>
          <w:color w:val="auto"/>
          <w:sz w:val="24"/>
          <w:szCs w:val="24"/>
          <w:lang w:eastAsia="en-US"/>
        </w:rPr>
        <w:t>jasangarritasunaren</w:t>
      </w:r>
      <w:r w:rsidRPr="00B932A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aldeko apustu argia egiten du bere negozio jarduera osoan, hazkunde jasangarrian oinarritutako ekonomiarako trantsizio prozesuaren motorra izateko. Kutxabank Eraginen bidez, arlo jasangarrian </w:t>
      </w:r>
      <w:r w:rsidR="00B932A8" w:rsidRPr="00B932A8">
        <w:rPr>
          <w:rFonts w:ascii="SanukLF-Light" w:eastAsia="Calibri" w:hAnsi="SanukLF-Light"/>
          <w:color w:val="auto"/>
          <w:sz w:val="24"/>
          <w:szCs w:val="24"/>
          <w:lang w:eastAsia="en-US"/>
        </w:rPr>
        <w:t>n</w:t>
      </w:r>
      <w:r w:rsidRPr="00B932A8">
        <w:rPr>
          <w:rFonts w:ascii="SanukLF-Light" w:eastAsia="Calibri" w:hAnsi="SanukLF-Light"/>
          <w:color w:val="auto"/>
          <w:sz w:val="24"/>
          <w:szCs w:val="24"/>
          <w:lang w:eastAsia="en-US"/>
        </w:rPr>
        <w:t>ahiz sozialean bideratzen du bere jarduera bankuak, eta hainbat arlotan eragina duten proiektuak bultzatzen ditu, hala nola ingurunearen garapen sozialean, ingurumenaren zaintzan, finantzaketa jasangarrian, finantza kulturan eta hustutako lurraldeetan</w:t>
      </w:r>
      <w:r w:rsidR="00C708A9" w:rsidRPr="00B932A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.</w:t>
      </w:r>
    </w:p>
    <w:p w14:paraId="2C8209F6" w14:textId="77777777" w:rsidR="008D0043" w:rsidRPr="0022539E" w:rsidRDefault="008D0043" w:rsidP="00BE3F55">
      <w:pPr>
        <w:spacing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06E9D07B" w14:textId="77777777" w:rsidR="008D0043" w:rsidRPr="0022539E" w:rsidRDefault="008D0043" w:rsidP="00BE3F55">
      <w:pPr>
        <w:spacing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522ACE34" w14:textId="77777777" w:rsidR="008D0043" w:rsidRPr="0022539E" w:rsidRDefault="008D0043" w:rsidP="00BE3F55">
      <w:pPr>
        <w:spacing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705B85FA" w14:textId="77777777" w:rsidR="00D54D42" w:rsidRPr="0022539E" w:rsidRDefault="00D54D42" w:rsidP="00D54D42"/>
    <w:p w14:paraId="0DC7A14D" w14:textId="77777777" w:rsidR="00D54D42" w:rsidRPr="0022539E" w:rsidRDefault="00D54D42" w:rsidP="00D54D42"/>
    <w:p w14:paraId="369274CF" w14:textId="706C0DA9" w:rsidR="003D79F7" w:rsidRPr="00BE3F55" w:rsidRDefault="003D79F7" w:rsidP="00D54D42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</w:p>
    <w:sectPr w:rsidR="003D79F7" w:rsidRPr="00BE3F55" w:rsidSect="00332187">
      <w:headerReference w:type="default" r:id="rId10"/>
      <w:footerReference w:type="default" r:id="rId11"/>
      <w:type w:val="continuous"/>
      <w:pgSz w:w="11906" w:h="16838"/>
      <w:pgMar w:top="1701" w:right="1274" w:bottom="993" w:left="1276" w:header="568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3173" w14:textId="77777777" w:rsidR="007A5423" w:rsidRPr="0022539E" w:rsidRDefault="007A5423">
      <w:r w:rsidRPr="0022539E">
        <w:separator/>
      </w:r>
    </w:p>
  </w:endnote>
  <w:endnote w:type="continuationSeparator" w:id="0">
    <w:p w14:paraId="75F04401" w14:textId="77777777" w:rsidR="007A5423" w:rsidRPr="0022539E" w:rsidRDefault="007A5423">
      <w:r w:rsidRPr="002253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65 Helvetica Mediu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Pr="0022539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  <w:r w:rsidRPr="0022539E"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841976485" name="Imagen 8419764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2539E">
      <w:rPr>
        <w:rFonts w:cs="Arial"/>
        <w:sz w:val="12"/>
      </w:rPr>
      <w:tab/>
    </w:r>
  </w:p>
  <w:p w14:paraId="55CC1F82" w14:textId="77777777" w:rsidR="00CB64C8" w:rsidRPr="0022539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</w:p>
  <w:p w14:paraId="12E1A40F" w14:textId="367E5C7C" w:rsidR="00CB64C8" w:rsidRPr="0022539E" w:rsidRDefault="00EE74D6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22539E">
      <w:rPr>
        <w:rFonts w:ascii="SanukLF-Light" w:hAnsi="SanukLF-Light" w:cs="Arial"/>
        <w:b/>
        <w:szCs w:val="16"/>
      </w:rPr>
      <w:t>ARKABIA</w:t>
    </w:r>
    <w:r w:rsidR="00CB64C8" w:rsidRPr="0022539E">
      <w:rPr>
        <w:rFonts w:ascii="SanukLF-Light" w:hAnsi="SanukLF-Light" w:cs="Arial"/>
        <w:b/>
        <w:szCs w:val="16"/>
      </w:rPr>
      <w:t xml:space="preserve"> | </w:t>
    </w:r>
    <w:r w:rsidR="0022539E" w:rsidRPr="0022539E">
      <w:rPr>
        <w:rFonts w:ascii="SanukLF-Light" w:hAnsi="SanukLF-Light" w:cs="Arial"/>
        <w:szCs w:val="16"/>
      </w:rPr>
      <w:t>Komunikazioa</w:t>
    </w:r>
    <w:r w:rsidR="00CB64C8" w:rsidRPr="0022539E">
      <w:rPr>
        <w:rFonts w:ascii="SanukLF-Light" w:hAnsi="SanukLF-Light" w:cs="Arial"/>
        <w:sz w:val="12"/>
      </w:rPr>
      <w:t xml:space="preserve">      </w:t>
    </w:r>
    <w:r w:rsidR="00CB64C8" w:rsidRPr="0022539E">
      <w:rPr>
        <w:rFonts w:ascii="SanukLF-Light" w:eastAsia="Arial Unicode MS" w:hAnsi="SanukLF-Light" w:cs="Arial"/>
        <w:bCs/>
        <w:color w:val="auto"/>
        <w:lang w:eastAsia="x-none"/>
      </w:rPr>
      <w:t>945 064 354 / 6</w:t>
    </w:r>
    <w:r w:rsidR="0079725F" w:rsidRPr="0022539E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="00CB64C8" w:rsidRPr="0022539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="00CB64C8" w:rsidRPr="0022539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="00CB64C8" w:rsidRPr="0022539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hyperlink r:id="rId3" w:history="1">
      <w:r w:rsidR="005D0309" w:rsidRPr="0022539E">
        <w:rPr>
          <w:rStyle w:val="Hipervnculo"/>
          <w:rFonts w:ascii="SanukLF-Light" w:eastAsia="Arial Unicode MS" w:hAnsi="SanukLF-Light" w:cs="Arial"/>
        </w:rPr>
        <w:t>www.arkabia.eus</w:t>
      </w:r>
    </w:hyperlink>
  </w:p>
  <w:p w14:paraId="25179C74" w14:textId="77777777" w:rsidR="009E6157" w:rsidRPr="0022539E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B2F1" w14:textId="77777777" w:rsidR="007A5423" w:rsidRPr="0022539E" w:rsidRDefault="007A5423">
      <w:r w:rsidRPr="0022539E">
        <w:separator/>
      </w:r>
    </w:p>
  </w:footnote>
  <w:footnote w:type="continuationSeparator" w:id="0">
    <w:p w14:paraId="61E87EBB" w14:textId="77777777" w:rsidR="007A5423" w:rsidRPr="0022539E" w:rsidRDefault="007A5423">
      <w:r w:rsidRPr="002253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2F247C19" w:rsidR="006B2109" w:rsidRPr="0022539E" w:rsidRDefault="002F709B" w:rsidP="002702E7">
    <w:pPr>
      <w:pStyle w:val="Encabezado"/>
      <w:ind w:left="5664"/>
      <w:jc w:val="center"/>
    </w:pPr>
    <w:r w:rsidRPr="0022539E">
      <w:rPr>
        <w:rFonts w:ascii="Sanuk-Medium" w:eastAsia="Calibri" w:hAnsi="Sanuk-Medium" w:cstheme="minorHAnsi"/>
        <w:noProof/>
        <w:color w:val="003366"/>
        <w:spacing w:val="-2"/>
        <w:sz w:val="44"/>
        <w:szCs w:val="44"/>
      </w:rPr>
      <w:drawing>
        <wp:anchor distT="0" distB="0" distL="114300" distR="114300" simplePos="0" relativeHeight="251659264" behindDoc="0" locked="0" layoutInCell="1" allowOverlap="1" wp14:anchorId="0BCB99BB" wp14:editId="1076945B">
          <wp:simplePos x="0" y="0"/>
          <wp:positionH relativeFrom="margin">
            <wp:posOffset>4841875</wp:posOffset>
          </wp:positionH>
          <wp:positionV relativeFrom="paragraph">
            <wp:posOffset>-132080</wp:posOffset>
          </wp:positionV>
          <wp:extent cx="1095375" cy="792480"/>
          <wp:effectExtent l="0" t="0" r="0" b="0"/>
          <wp:wrapSquare wrapText="bothSides"/>
          <wp:docPr id="4064612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40569" name="Imagen 372040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539E">
      <w:rPr>
        <w:rFonts w:ascii="SanukLF-Light" w:eastAsia="Calibri" w:hAnsi="SanukLF-Light" w:cs="Arial"/>
        <w:b/>
        <w:bCs/>
        <w:noProof/>
        <w:color w:val="auto"/>
        <w:spacing w:val="-2"/>
        <w:sz w:val="24"/>
      </w:rPr>
      <w:drawing>
        <wp:anchor distT="0" distB="0" distL="114300" distR="114300" simplePos="0" relativeHeight="251661312" behindDoc="0" locked="0" layoutInCell="1" allowOverlap="1" wp14:anchorId="7D48C5A6" wp14:editId="320FC26F">
          <wp:simplePos x="0" y="0"/>
          <wp:positionH relativeFrom="column">
            <wp:posOffset>4445</wp:posOffset>
          </wp:positionH>
          <wp:positionV relativeFrom="paragraph">
            <wp:posOffset>-55880</wp:posOffset>
          </wp:positionV>
          <wp:extent cx="742950" cy="631825"/>
          <wp:effectExtent l="0" t="0" r="0" b="0"/>
          <wp:wrapSquare wrapText="bothSides"/>
          <wp:docPr id="4588373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129733" name="Imagen 12961297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 w:rsidRPr="0022539E">
      <w:t xml:space="preserve">    </w:t>
    </w:r>
    <w:r w:rsidR="002702E7" w:rsidRPr="0022539E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40F08"/>
    <w:multiLevelType w:val="hybridMultilevel"/>
    <w:tmpl w:val="89DC59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C7F69"/>
    <w:multiLevelType w:val="multilevel"/>
    <w:tmpl w:val="753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3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DF1"/>
    <w:multiLevelType w:val="hybridMultilevel"/>
    <w:tmpl w:val="CE7CF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3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61191"/>
    <w:multiLevelType w:val="hybridMultilevel"/>
    <w:tmpl w:val="49303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726142">
    <w:abstractNumId w:val="12"/>
  </w:num>
  <w:num w:numId="2" w16cid:durableId="1906255534">
    <w:abstractNumId w:val="12"/>
  </w:num>
  <w:num w:numId="3" w16cid:durableId="2122216775">
    <w:abstractNumId w:val="26"/>
  </w:num>
  <w:num w:numId="4" w16cid:durableId="135662010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58351347">
    <w:abstractNumId w:val="17"/>
  </w:num>
  <w:num w:numId="6" w16cid:durableId="355233307">
    <w:abstractNumId w:val="31"/>
  </w:num>
  <w:num w:numId="7" w16cid:durableId="915361075">
    <w:abstractNumId w:val="1"/>
  </w:num>
  <w:num w:numId="8" w16cid:durableId="88892601">
    <w:abstractNumId w:val="24"/>
  </w:num>
  <w:num w:numId="9" w16cid:durableId="983198857">
    <w:abstractNumId w:val="22"/>
  </w:num>
  <w:num w:numId="10" w16cid:durableId="245261237">
    <w:abstractNumId w:val="39"/>
  </w:num>
  <w:num w:numId="11" w16cid:durableId="1143934230">
    <w:abstractNumId w:val="41"/>
  </w:num>
  <w:num w:numId="12" w16cid:durableId="1388992548">
    <w:abstractNumId w:val="18"/>
  </w:num>
  <w:num w:numId="13" w16cid:durableId="109906790">
    <w:abstractNumId w:val="33"/>
  </w:num>
  <w:num w:numId="14" w16cid:durableId="826671256">
    <w:abstractNumId w:val="3"/>
  </w:num>
  <w:num w:numId="15" w16cid:durableId="2128884209">
    <w:abstractNumId w:val="3"/>
  </w:num>
  <w:num w:numId="16" w16cid:durableId="1476798771">
    <w:abstractNumId w:val="35"/>
  </w:num>
  <w:num w:numId="17" w16cid:durableId="1986079087">
    <w:abstractNumId w:val="4"/>
  </w:num>
  <w:num w:numId="18" w16cid:durableId="1908807496">
    <w:abstractNumId w:val="40"/>
  </w:num>
  <w:num w:numId="19" w16cid:durableId="1467700274">
    <w:abstractNumId w:val="32"/>
  </w:num>
  <w:num w:numId="20" w16cid:durableId="1363020307">
    <w:abstractNumId w:val="37"/>
  </w:num>
  <w:num w:numId="21" w16cid:durableId="1314488080">
    <w:abstractNumId w:val="10"/>
  </w:num>
  <w:num w:numId="22" w16cid:durableId="1672298014">
    <w:abstractNumId w:val="7"/>
  </w:num>
  <w:num w:numId="23" w16cid:durableId="1851138766">
    <w:abstractNumId w:val="19"/>
  </w:num>
  <w:num w:numId="24" w16cid:durableId="986395671">
    <w:abstractNumId w:val="36"/>
  </w:num>
  <w:num w:numId="25" w16cid:durableId="1184903458">
    <w:abstractNumId w:val="28"/>
  </w:num>
  <w:num w:numId="26" w16cid:durableId="1037588619">
    <w:abstractNumId w:val="27"/>
  </w:num>
  <w:num w:numId="27" w16cid:durableId="1540051020">
    <w:abstractNumId w:val="25"/>
  </w:num>
  <w:num w:numId="28" w16cid:durableId="847595459">
    <w:abstractNumId w:val="14"/>
  </w:num>
  <w:num w:numId="29" w16cid:durableId="1083182141">
    <w:abstractNumId w:val="29"/>
  </w:num>
  <w:num w:numId="30" w16cid:durableId="404763262">
    <w:abstractNumId w:val="2"/>
  </w:num>
  <w:num w:numId="31" w16cid:durableId="1415662732">
    <w:abstractNumId w:val="38"/>
  </w:num>
  <w:num w:numId="32" w16cid:durableId="1090197896">
    <w:abstractNumId w:val="5"/>
  </w:num>
  <w:num w:numId="33" w16cid:durableId="1758549507">
    <w:abstractNumId w:val="13"/>
  </w:num>
  <w:num w:numId="34" w16cid:durableId="1603302538">
    <w:abstractNumId w:val="16"/>
  </w:num>
  <w:num w:numId="35" w16cid:durableId="1442921641">
    <w:abstractNumId w:val="30"/>
  </w:num>
  <w:num w:numId="36" w16cid:durableId="613027297">
    <w:abstractNumId w:val="15"/>
  </w:num>
  <w:num w:numId="37" w16cid:durableId="335697912">
    <w:abstractNumId w:val="21"/>
  </w:num>
  <w:num w:numId="38" w16cid:durableId="18016510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203128">
    <w:abstractNumId w:val="23"/>
  </w:num>
  <w:num w:numId="40" w16cid:durableId="1673802735">
    <w:abstractNumId w:val="9"/>
  </w:num>
  <w:num w:numId="41" w16cid:durableId="1137188849">
    <w:abstractNumId w:val="6"/>
  </w:num>
  <w:num w:numId="42" w16cid:durableId="923300874">
    <w:abstractNumId w:val="8"/>
  </w:num>
  <w:num w:numId="43" w16cid:durableId="1538620931">
    <w:abstractNumId w:val="34"/>
  </w:num>
  <w:num w:numId="44" w16cid:durableId="64498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7E9"/>
    <w:rsid w:val="00000EFB"/>
    <w:rsid w:val="00003F20"/>
    <w:rsid w:val="00005E98"/>
    <w:rsid w:val="00006F12"/>
    <w:rsid w:val="00011D30"/>
    <w:rsid w:val="0001335C"/>
    <w:rsid w:val="00014CE8"/>
    <w:rsid w:val="00017691"/>
    <w:rsid w:val="00022EF8"/>
    <w:rsid w:val="00027818"/>
    <w:rsid w:val="00032A2C"/>
    <w:rsid w:val="000340AB"/>
    <w:rsid w:val="00034F34"/>
    <w:rsid w:val="00036C62"/>
    <w:rsid w:val="0004043A"/>
    <w:rsid w:val="00041101"/>
    <w:rsid w:val="00047A48"/>
    <w:rsid w:val="00053299"/>
    <w:rsid w:val="0005729F"/>
    <w:rsid w:val="000617EA"/>
    <w:rsid w:val="000623EC"/>
    <w:rsid w:val="0006311F"/>
    <w:rsid w:val="00067F9B"/>
    <w:rsid w:val="00073CF4"/>
    <w:rsid w:val="00075827"/>
    <w:rsid w:val="00075F7B"/>
    <w:rsid w:val="000770F9"/>
    <w:rsid w:val="00083F50"/>
    <w:rsid w:val="00086CBF"/>
    <w:rsid w:val="00090FDB"/>
    <w:rsid w:val="0009144B"/>
    <w:rsid w:val="00092388"/>
    <w:rsid w:val="000962BF"/>
    <w:rsid w:val="000A02C2"/>
    <w:rsid w:val="000A26E1"/>
    <w:rsid w:val="000A3EF1"/>
    <w:rsid w:val="000A5653"/>
    <w:rsid w:val="000A61F4"/>
    <w:rsid w:val="000B19E6"/>
    <w:rsid w:val="000B24FA"/>
    <w:rsid w:val="000B3348"/>
    <w:rsid w:val="000B3E2D"/>
    <w:rsid w:val="000B7553"/>
    <w:rsid w:val="000B7987"/>
    <w:rsid w:val="000B7CE9"/>
    <w:rsid w:val="000C089F"/>
    <w:rsid w:val="000C2AE3"/>
    <w:rsid w:val="000C3773"/>
    <w:rsid w:val="000C660A"/>
    <w:rsid w:val="000C7A3A"/>
    <w:rsid w:val="000D12FB"/>
    <w:rsid w:val="000D1E1C"/>
    <w:rsid w:val="000D35F0"/>
    <w:rsid w:val="000D6941"/>
    <w:rsid w:val="000D7129"/>
    <w:rsid w:val="000E02ED"/>
    <w:rsid w:val="000E15FD"/>
    <w:rsid w:val="000E5A5B"/>
    <w:rsid w:val="000F1900"/>
    <w:rsid w:val="000F21FD"/>
    <w:rsid w:val="000F68BE"/>
    <w:rsid w:val="000F6984"/>
    <w:rsid w:val="00101EE6"/>
    <w:rsid w:val="00102A6A"/>
    <w:rsid w:val="00110CBD"/>
    <w:rsid w:val="00114484"/>
    <w:rsid w:val="00114518"/>
    <w:rsid w:val="00114A6E"/>
    <w:rsid w:val="00114E13"/>
    <w:rsid w:val="00117539"/>
    <w:rsid w:val="00125F77"/>
    <w:rsid w:val="001330C6"/>
    <w:rsid w:val="00133D62"/>
    <w:rsid w:val="00135718"/>
    <w:rsid w:val="001401CB"/>
    <w:rsid w:val="001434AA"/>
    <w:rsid w:val="0014480F"/>
    <w:rsid w:val="00151955"/>
    <w:rsid w:val="001549E2"/>
    <w:rsid w:val="00156458"/>
    <w:rsid w:val="00157044"/>
    <w:rsid w:val="001575D0"/>
    <w:rsid w:val="001623D8"/>
    <w:rsid w:val="0016425A"/>
    <w:rsid w:val="00170BC3"/>
    <w:rsid w:val="00172A32"/>
    <w:rsid w:val="00175331"/>
    <w:rsid w:val="00175A49"/>
    <w:rsid w:val="00184A18"/>
    <w:rsid w:val="00185D23"/>
    <w:rsid w:val="00186EA5"/>
    <w:rsid w:val="00187EC0"/>
    <w:rsid w:val="00187F7F"/>
    <w:rsid w:val="00191656"/>
    <w:rsid w:val="00193334"/>
    <w:rsid w:val="001A22DB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26B3"/>
    <w:rsid w:val="001C329C"/>
    <w:rsid w:val="001C3DA9"/>
    <w:rsid w:val="001C61E6"/>
    <w:rsid w:val="001D04A7"/>
    <w:rsid w:val="001D0F9F"/>
    <w:rsid w:val="001D4794"/>
    <w:rsid w:val="001D5C5C"/>
    <w:rsid w:val="001E21E1"/>
    <w:rsid w:val="001E2B70"/>
    <w:rsid w:val="001E4BC1"/>
    <w:rsid w:val="001E5E49"/>
    <w:rsid w:val="001E7ED5"/>
    <w:rsid w:val="001F13B2"/>
    <w:rsid w:val="001F1DFC"/>
    <w:rsid w:val="001F2A2A"/>
    <w:rsid w:val="001F2AFE"/>
    <w:rsid w:val="001F4513"/>
    <w:rsid w:val="001F69CB"/>
    <w:rsid w:val="001F73BD"/>
    <w:rsid w:val="00207601"/>
    <w:rsid w:val="0021034D"/>
    <w:rsid w:val="0021267A"/>
    <w:rsid w:val="00217E46"/>
    <w:rsid w:val="00221577"/>
    <w:rsid w:val="00222C60"/>
    <w:rsid w:val="0022539E"/>
    <w:rsid w:val="0023012F"/>
    <w:rsid w:val="002316E7"/>
    <w:rsid w:val="002412C7"/>
    <w:rsid w:val="00241D4D"/>
    <w:rsid w:val="00245AA6"/>
    <w:rsid w:val="00245F04"/>
    <w:rsid w:val="002479D1"/>
    <w:rsid w:val="002522C9"/>
    <w:rsid w:val="00256536"/>
    <w:rsid w:val="00256A8C"/>
    <w:rsid w:val="00256CE1"/>
    <w:rsid w:val="00257750"/>
    <w:rsid w:val="002578E7"/>
    <w:rsid w:val="00262C26"/>
    <w:rsid w:val="00267DD9"/>
    <w:rsid w:val="002702E7"/>
    <w:rsid w:val="00272D0C"/>
    <w:rsid w:val="002732BE"/>
    <w:rsid w:val="002743F9"/>
    <w:rsid w:val="00274453"/>
    <w:rsid w:val="00275383"/>
    <w:rsid w:val="00275F50"/>
    <w:rsid w:val="0028015F"/>
    <w:rsid w:val="002810F0"/>
    <w:rsid w:val="00282621"/>
    <w:rsid w:val="00282DE8"/>
    <w:rsid w:val="002848B8"/>
    <w:rsid w:val="00296065"/>
    <w:rsid w:val="002A5727"/>
    <w:rsid w:val="002A680E"/>
    <w:rsid w:val="002A6BA5"/>
    <w:rsid w:val="002A6E76"/>
    <w:rsid w:val="002A7E1E"/>
    <w:rsid w:val="002B10F0"/>
    <w:rsid w:val="002B1B00"/>
    <w:rsid w:val="002B3456"/>
    <w:rsid w:val="002B4E39"/>
    <w:rsid w:val="002C774B"/>
    <w:rsid w:val="002D557F"/>
    <w:rsid w:val="002D5BF7"/>
    <w:rsid w:val="002D5D77"/>
    <w:rsid w:val="002D6EE6"/>
    <w:rsid w:val="002D77CA"/>
    <w:rsid w:val="002E2D49"/>
    <w:rsid w:val="002E4CE9"/>
    <w:rsid w:val="002E5D32"/>
    <w:rsid w:val="002F0CCA"/>
    <w:rsid w:val="002F384D"/>
    <w:rsid w:val="002F45BA"/>
    <w:rsid w:val="002F709B"/>
    <w:rsid w:val="003000D8"/>
    <w:rsid w:val="00300B85"/>
    <w:rsid w:val="003010DC"/>
    <w:rsid w:val="00301D12"/>
    <w:rsid w:val="003023B2"/>
    <w:rsid w:val="003066D8"/>
    <w:rsid w:val="00310275"/>
    <w:rsid w:val="00313558"/>
    <w:rsid w:val="00317FF9"/>
    <w:rsid w:val="00320593"/>
    <w:rsid w:val="00322053"/>
    <w:rsid w:val="00323A28"/>
    <w:rsid w:val="00323F2B"/>
    <w:rsid w:val="003261C2"/>
    <w:rsid w:val="00326618"/>
    <w:rsid w:val="003272F9"/>
    <w:rsid w:val="00332187"/>
    <w:rsid w:val="003328DB"/>
    <w:rsid w:val="00333DD9"/>
    <w:rsid w:val="00334798"/>
    <w:rsid w:val="00335E04"/>
    <w:rsid w:val="003364A9"/>
    <w:rsid w:val="00336732"/>
    <w:rsid w:val="00337B6D"/>
    <w:rsid w:val="003417D2"/>
    <w:rsid w:val="00342969"/>
    <w:rsid w:val="003454F0"/>
    <w:rsid w:val="00345997"/>
    <w:rsid w:val="003469A5"/>
    <w:rsid w:val="00346B3E"/>
    <w:rsid w:val="00346E6C"/>
    <w:rsid w:val="00350FD4"/>
    <w:rsid w:val="00353080"/>
    <w:rsid w:val="00357251"/>
    <w:rsid w:val="00361972"/>
    <w:rsid w:val="00365D25"/>
    <w:rsid w:val="00367BA3"/>
    <w:rsid w:val="00367E76"/>
    <w:rsid w:val="00371747"/>
    <w:rsid w:val="003721F3"/>
    <w:rsid w:val="00373A1C"/>
    <w:rsid w:val="0037463F"/>
    <w:rsid w:val="00376054"/>
    <w:rsid w:val="0038155B"/>
    <w:rsid w:val="00381D0B"/>
    <w:rsid w:val="00384271"/>
    <w:rsid w:val="00392E25"/>
    <w:rsid w:val="00393170"/>
    <w:rsid w:val="00393709"/>
    <w:rsid w:val="00394C18"/>
    <w:rsid w:val="003A5B1E"/>
    <w:rsid w:val="003A61CB"/>
    <w:rsid w:val="003A7038"/>
    <w:rsid w:val="003B1FB7"/>
    <w:rsid w:val="003B22E6"/>
    <w:rsid w:val="003B29B9"/>
    <w:rsid w:val="003B2F27"/>
    <w:rsid w:val="003B40F7"/>
    <w:rsid w:val="003B4427"/>
    <w:rsid w:val="003B4A09"/>
    <w:rsid w:val="003C0820"/>
    <w:rsid w:val="003C34A7"/>
    <w:rsid w:val="003C68DA"/>
    <w:rsid w:val="003C768C"/>
    <w:rsid w:val="003D0A1D"/>
    <w:rsid w:val="003D1528"/>
    <w:rsid w:val="003D2C29"/>
    <w:rsid w:val="003D2D8A"/>
    <w:rsid w:val="003D45DC"/>
    <w:rsid w:val="003D4A24"/>
    <w:rsid w:val="003D4D29"/>
    <w:rsid w:val="003D511C"/>
    <w:rsid w:val="003D611D"/>
    <w:rsid w:val="003D670A"/>
    <w:rsid w:val="003D79F7"/>
    <w:rsid w:val="003E33A8"/>
    <w:rsid w:val="003E453D"/>
    <w:rsid w:val="003E4AD9"/>
    <w:rsid w:val="003E5BF2"/>
    <w:rsid w:val="003F0EFD"/>
    <w:rsid w:val="003F0F67"/>
    <w:rsid w:val="003F11B0"/>
    <w:rsid w:val="003F1CB0"/>
    <w:rsid w:val="003F20DE"/>
    <w:rsid w:val="003F242A"/>
    <w:rsid w:val="003F34CF"/>
    <w:rsid w:val="003F69CF"/>
    <w:rsid w:val="003F76ED"/>
    <w:rsid w:val="003F78E4"/>
    <w:rsid w:val="003F7AAE"/>
    <w:rsid w:val="0040093B"/>
    <w:rsid w:val="00400B1E"/>
    <w:rsid w:val="00405D15"/>
    <w:rsid w:val="004064C8"/>
    <w:rsid w:val="0040713B"/>
    <w:rsid w:val="004126DB"/>
    <w:rsid w:val="00413F09"/>
    <w:rsid w:val="00414ECA"/>
    <w:rsid w:val="00420C7B"/>
    <w:rsid w:val="00421A20"/>
    <w:rsid w:val="00421BAF"/>
    <w:rsid w:val="00423ECF"/>
    <w:rsid w:val="0042499D"/>
    <w:rsid w:val="00433984"/>
    <w:rsid w:val="004350CD"/>
    <w:rsid w:val="00437CAA"/>
    <w:rsid w:val="00443C7F"/>
    <w:rsid w:val="00444B65"/>
    <w:rsid w:val="004451FE"/>
    <w:rsid w:val="0044571B"/>
    <w:rsid w:val="00451D38"/>
    <w:rsid w:val="004553C1"/>
    <w:rsid w:val="004576D7"/>
    <w:rsid w:val="00457D33"/>
    <w:rsid w:val="00460267"/>
    <w:rsid w:val="00460AEA"/>
    <w:rsid w:val="00463A0E"/>
    <w:rsid w:val="00464440"/>
    <w:rsid w:val="00465860"/>
    <w:rsid w:val="00465B3D"/>
    <w:rsid w:val="00467695"/>
    <w:rsid w:val="0047166E"/>
    <w:rsid w:val="004720FB"/>
    <w:rsid w:val="004727C1"/>
    <w:rsid w:val="00473353"/>
    <w:rsid w:val="00476627"/>
    <w:rsid w:val="00476B88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B7A0A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07E7"/>
    <w:rsid w:val="004E1300"/>
    <w:rsid w:val="004E1B52"/>
    <w:rsid w:val="004E3121"/>
    <w:rsid w:val="004E44E0"/>
    <w:rsid w:val="004F1361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25F20"/>
    <w:rsid w:val="00526120"/>
    <w:rsid w:val="005306B4"/>
    <w:rsid w:val="005332EF"/>
    <w:rsid w:val="005343FA"/>
    <w:rsid w:val="00534F0B"/>
    <w:rsid w:val="0054020E"/>
    <w:rsid w:val="00540A1E"/>
    <w:rsid w:val="00542035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467"/>
    <w:rsid w:val="00581939"/>
    <w:rsid w:val="005819F5"/>
    <w:rsid w:val="00581AC4"/>
    <w:rsid w:val="005820A2"/>
    <w:rsid w:val="0059095E"/>
    <w:rsid w:val="00592A91"/>
    <w:rsid w:val="00593B31"/>
    <w:rsid w:val="00594518"/>
    <w:rsid w:val="0059546B"/>
    <w:rsid w:val="0059606A"/>
    <w:rsid w:val="005A1388"/>
    <w:rsid w:val="005A1810"/>
    <w:rsid w:val="005A2CB0"/>
    <w:rsid w:val="005A335E"/>
    <w:rsid w:val="005A37FE"/>
    <w:rsid w:val="005A56A6"/>
    <w:rsid w:val="005A5AF9"/>
    <w:rsid w:val="005A6A2A"/>
    <w:rsid w:val="005B1175"/>
    <w:rsid w:val="005B34F3"/>
    <w:rsid w:val="005B41A7"/>
    <w:rsid w:val="005B64D0"/>
    <w:rsid w:val="005B6D7E"/>
    <w:rsid w:val="005C064C"/>
    <w:rsid w:val="005C3DB0"/>
    <w:rsid w:val="005C6E8B"/>
    <w:rsid w:val="005D0309"/>
    <w:rsid w:val="005D036C"/>
    <w:rsid w:val="005D3FE8"/>
    <w:rsid w:val="005D4F33"/>
    <w:rsid w:val="005D582A"/>
    <w:rsid w:val="005D5A1B"/>
    <w:rsid w:val="005E4225"/>
    <w:rsid w:val="005E4A14"/>
    <w:rsid w:val="005E6D5E"/>
    <w:rsid w:val="005F1530"/>
    <w:rsid w:val="005F63B9"/>
    <w:rsid w:val="00600E2C"/>
    <w:rsid w:val="00601186"/>
    <w:rsid w:val="00604141"/>
    <w:rsid w:val="00606BB4"/>
    <w:rsid w:val="00606E05"/>
    <w:rsid w:val="006104FC"/>
    <w:rsid w:val="0061058D"/>
    <w:rsid w:val="00612815"/>
    <w:rsid w:val="00613651"/>
    <w:rsid w:val="006173CC"/>
    <w:rsid w:val="00630134"/>
    <w:rsid w:val="00631BCE"/>
    <w:rsid w:val="00631BFF"/>
    <w:rsid w:val="00634B10"/>
    <w:rsid w:val="00635EB1"/>
    <w:rsid w:val="00636033"/>
    <w:rsid w:val="00642739"/>
    <w:rsid w:val="00642C7C"/>
    <w:rsid w:val="0064323D"/>
    <w:rsid w:val="0064458C"/>
    <w:rsid w:val="00645D2F"/>
    <w:rsid w:val="00647BED"/>
    <w:rsid w:val="00652DBF"/>
    <w:rsid w:val="00655595"/>
    <w:rsid w:val="00655EA6"/>
    <w:rsid w:val="006612DD"/>
    <w:rsid w:val="00666926"/>
    <w:rsid w:val="00671BCD"/>
    <w:rsid w:val="00673660"/>
    <w:rsid w:val="006752AC"/>
    <w:rsid w:val="00675D31"/>
    <w:rsid w:val="00676924"/>
    <w:rsid w:val="00676C7F"/>
    <w:rsid w:val="00677B61"/>
    <w:rsid w:val="00682B6F"/>
    <w:rsid w:val="00685A97"/>
    <w:rsid w:val="00685EB1"/>
    <w:rsid w:val="006906CB"/>
    <w:rsid w:val="00690D08"/>
    <w:rsid w:val="00693353"/>
    <w:rsid w:val="006968DC"/>
    <w:rsid w:val="006975CF"/>
    <w:rsid w:val="006A04C7"/>
    <w:rsid w:val="006A0B5B"/>
    <w:rsid w:val="006A3087"/>
    <w:rsid w:val="006A31DE"/>
    <w:rsid w:val="006A5869"/>
    <w:rsid w:val="006A6459"/>
    <w:rsid w:val="006B0D1A"/>
    <w:rsid w:val="006B2109"/>
    <w:rsid w:val="006B5259"/>
    <w:rsid w:val="006B5486"/>
    <w:rsid w:val="006C48F8"/>
    <w:rsid w:val="006C48FB"/>
    <w:rsid w:val="006D0975"/>
    <w:rsid w:val="006D2499"/>
    <w:rsid w:val="006D5A8C"/>
    <w:rsid w:val="006D79D4"/>
    <w:rsid w:val="006E3F17"/>
    <w:rsid w:val="006E5D74"/>
    <w:rsid w:val="006E7843"/>
    <w:rsid w:val="006F22CB"/>
    <w:rsid w:val="006F279A"/>
    <w:rsid w:val="006F554A"/>
    <w:rsid w:val="006F73C3"/>
    <w:rsid w:val="00700769"/>
    <w:rsid w:val="00702A28"/>
    <w:rsid w:val="00706BB4"/>
    <w:rsid w:val="007077B7"/>
    <w:rsid w:val="00712E80"/>
    <w:rsid w:val="007205AA"/>
    <w:rsid w:val="0072074F"/>
    <w:rsid w:val="00723035"/>
    <w:rsid w:val="0072324A"/>
    <w:rsid w:val="00730313"/>
    <w:rsid w:val="007313A5"/>
    <w:rsid w:val="00731FE9"/>
    <w:rsid w:val="00733084"/>
    <w:rsid w:val="0073312C"/>
    <w:rsid w:val="00735151"/>
    <w:rsid w:val="00736284"/>
    <w:rsid w:val="00743E22"/>
    <w:rsid w:val="007444DA"/>
    <w:rsid w:val="0074461F"/>
    <w:rsid w:val="00744910"/>
    <w:rsid w:val="00745D17"/>
    <w:rsid w:val="007464AE"/>
    <w:rsid w:val="0074737E"/>
    <w:rsid w:val="007478F3"/>
    <w:rsid w:val="007500AD"/>
    <w:rsid w:val="0075446D"/>
    <w:rsid w:val="00754E00"/>
    <w:rsid w:val="00756E8C"/>
    <w:rsid w:val="007624F6"/>
    <w:rsid w:val="007670CB"/>
    <w:rsid w:val="0077420C"/>
    <w:rsid w:val="0077497B"/>
    <w:rsid w:val="00775E29"/>
    <w:rsid w:val="00776B61"/>
    <w:rsid w:val="007775A6"/>
    <w:rsid w:val="00780EE9"/>
    <w:rsid w:val="0078190E"/>
    <w:rsid w:val="00781DB9"/>
    <w:rsid w:val="0078433F"/>
    <w:rsid w:val="007903CC"/>
    <w:rsid w:val="007907FE"/>
    <w:rsid w:val="00790CF2"/>
    <w:rsid w:val="00795CC1"/>
    <w:rsid w:val="0079725F"/>
    <w:rsid w:val="007977D0"/>
    <w:rsid w:val="00797D02"/>
    <w:rsid w:val="007A2DD5"/>
    <w:rsid w:val="007A449E"/>
    <w:rsid w:val="007A4C48"/>
    <w:rsid w:val="007A5423"/>
    <w:rsid w:val="007B026B"/>
    <w:rsid w:val="007B2C72"/>
    <w:rsid w:val="007B4809"/>
    <w:rsid w:val="007B6BA1"/>
    <w:rsid w:val="007B702C"/>
    <w:rsid w:val="007C1ECA"/>
    <w:rsid w:val="007C44EF"/>
    <w:rsid w:val="007C4F85"/>
    <w:rsid w:val="007C6237"/>
    <w:rsid w:val="007C6D0C"/>
    <w:rsid w:val="007D204D"/>
    <w:rsid w:val="007D2F16"/>
    <w:rsid w:val="007D4E43"/>
    <w:rsid w:val="007D6265"/>
    <w:rsid w:val="007D63E1"/>
    <w:rsid w:val="007E165C"/>
    <w:rsid w:val="007E46B9"/>
    <w:rsid w:val="007E7332"/>
    <w:rsid w:val="007E7DF9"/>
    <w:rsid w:val="007E7FA4"/>
    <w:rsid w:val="007F0EF2"/>
    <w:rsid w:val="007F1D34"/>
    <w:rsid w:val="007F326D"/>
    <w:rsid w:val="007F35D7"/>
    <w:rsid w:val="007F3BF9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7E78"/>
    <w:rsid w:val="008222A2"/>
    <w:rsid w:val="00824BC7"/>
    <w:rsid w:val="00825641"/>
    <w:rsid w:val="0082703B"/>
    <w:rsid w:val="00830342"/>
    <w:rsid w:val="008334FD"/>
    <w:rsid w:val="0083591B"/>
    <w:rsid w:val="00835BBA"/>
    <w:rsid w:val="00837C89"/>
    <w:rsid w:val="00840308"/>
    <w:rsid w:val="00841898"/>
    <w:rsid w:val="00843A92"/>
    <w:rsid w:val="00843AC6"/>
    <w:rsid w:val="00845C99"/>
    <w:rsid w:val="00850DE5"/>
    <w:rsid w:val="00850E53"/>
    <w:rsid w:val="00853739"/>
    <w:rsid w:val="008543CB"/>
    <w:rsid w:val="00857929"/>
    <w:rsid w:val="008600BC"/>
    <w:rsid w:val="0086034E"/>
    <w:rsid w:val="00861387"/>
    <w:rsid w:val="008624F5"/>
    <w:rsid w:val="00863649"/>
    <w:rsid w:val="00863ED2"/>
    <w:rsid w:val="00866BC0"/>
    <w:rsid w:val="00867031"/>
    <w:rsid w:val="008729A3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1E1"/>
    <w:rsid w:val="00896213"/>
    <w:rsid w:val="008976AC"/>
    <w:rsid w:val="00897AA2"/>
    <w:rsid w:val="00897B1F"/>
    <w:rsid w:val="008A09A8"/>
    <w:rsid w:val="008A236A"/>
    <w:rsid w:val="008A5E06"/>
    <w:rsid w:val="008B1723"/>
    <w:rsid w:val="008B236D"/>
    <w:rsid w:val="008B4A85"/>
    <w:rsid w:val="008B576B"/>
    <w:rsid w:val="008B78E9"/>
    <w:rsid w:val="008C10F5"/>
    <w:rsid w:val="008C1D7B"/>
    <w:rsid w:val="008C2D11"/>
    <w:rsid w:val="008C34E7"/>
    <w:rsid w:val="008C4D15"/>
    <w:rsid w:val="008C75FC"/>
    <w:rsid w:val="008C7A6E"/>
    <w:rsid w:val="008D0043"/>
    <w:rsid w:val="008D0C91"/>
    <w:rsid w:val="008D0E5C"/>
    <w:rsid w:val="008D106E"/>
    <w:rsid w:val="008D2BDA"/>
    <w:rsid w:val="008D4E06"/>
    <w:rsid w:val="008D5A64"/>
    <w:rsid w:val="008D74FF"/>
    <w:rsid w:val="008E20DC"/>
    <w:rsid w:val="008E3993"/>
    <w:rsid w:val="008E41BF"/>
    <w:rsid w:val="008E728F"/>
    <w:rsid w:val="008F0E09"/>
    <w:rsid w:val="008F14D2"/>
    <w:rsid w:val="008F3D15"/>
    <w:rsid w:val="008F4379"/>
    <w:rsid w:val="009025E1"/>
    <w:rsid w:val="0090326F"/>
    <w:rsid w:val="0090336C"/>
    <w:rsid w:val="0090337B"/>
    <w:rsid w:val="00903D34"/>
    <w:rsid w:val="00904BAD"/>
    <w:rsid w:val="00906316"/>
    <w:rsid w:val="00906B84"/>
    <w:rsid w:val="00907465"/>
    <w:rsid w:val="009079CC"/>
    <w:rsid w:val="00911678"/>
    <w:rsid w:val="0091301A"/>
    <w:rsid w:val="009131AA"/>
    <w:rsid w:val="009139E2"/>
    <w:rsid w:val="009144AC"/>
    <w:rsid w:val="009152D5"/>
    <w:rsid w:val="00916EE1"/>
    <w:rsid w:val="00920C1B"/>
    <w:rsid w:val="00927EF3"/>
    <w:rsid w:val="009347CB"/>
    <w:rsid w:val="00935CC4"/>
    <w:rsid w:val="00936DB7"/>
    <w:rsid w:val="00941313"/>
    <w:rsid w:val="009416E5"/>
    <w:rsid w:val="00941D23"/>
    <w:rsid w:val="00942848"/>
    <w:rsid w:val="009450F7"/>
    <w:rsid w:val="009528B9"/>
    <w:rsid w:val="00956DD0"/>
    <w:rsid w:val="00961323"/>
    <w:rsid w:val="009614CB"/>
    <w:rsid w:val="009618B6"/>
    <w:rsid w:val="0096214A"/>
    <w:rsid w:val="00962CC2"/>
    <w:rsid w:val="00964EEE"/>
    <w:rsid w:val="009658C5"/>
    <w:rsid w:val="00965DAC"/>
    <w:rsid w:val="00966C56"/>
    <w:rsid w:val="009706B5"/>
    <w:rsid w:val="00977EB1"/>
    <w:rsid w:val="00982AF6"/>
    <w:rsid w:val="00986F2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4CB"/>
    <w:rsid w:val="009B46EE"/>
    <w:rsid w:val="009B6033"/>
    <w:rsid w:val="009B69D0"/>
    <w:rsid w:val="009C0812"/>
    <w:rsid w:val="009C09F6"/>
    <w:rsid w:val="009C0B82"/>
    <w:rsid w:val="009C13AD"/>
    <w:rsid w:val="009C15FD"/>
    <w:rsid w:val="009C17E5"/>
    <w:rsid w:val="009C58EB"/>
    <w:rsid w:val="009C6D4C"/>
    <w:rsid w:val="009D0729"/>
    <w:rsid w:val="009D2100"/>
    <w:rsid w:val="009D2C51"/>
    <w:rsid w:val="009D56BE"/>
    <w:rsid w:val="009D6688"/>
    <w:rsid w:val="009D7AD7"/>
    <w:rsid w:val="009E3427"/>
    <w:rsid w:val="009E390A"/>
    <w:rsid w:val="009E433B"/>
    <w:rsid w:val="009E52AB"/>
    <w:rsid w:val="009E54FD"/>
    <w:rsid w:val="009E59F7"/>
    <w:rsid w:val="009E5C9B"/>
    <w:rsid w:val="009E5ED4"/>
    <w:rsid w:val="009E6157"/>
    <w:rsid w:val="009F163F"/>
    <w:rsid w:val="009F48BB"/>
    <w:rsid w:val="009F4D02"/>
    <w:rsid w:val="009F520D"/>
    <w:rsid w:val="009F7446"/>
    <w:rsid w:val="00A017FC"/>
    <w:rsid w:val="00A046BE"/>
    <w:rsid w:val="00A04B6A"/>
    <w:rsid w:val="00A0542E"/>
    <w:rsid w:val="00A10765"/>
    <w:rsid w:val="00A14C64"/>
    <w:rsid w:val="00A14F5F"/>
    <w:rsid w:val="00A20000"/>
    <w:rsid w:val="00A23762"/>
    <w:rsid w:val="00A23F31"/>
    <w:rsid w:val="00A26BC5"/>
    <w:rsid w:val="00A3390B"/>
    <w:rsid w:val="00A41321"/>
    <w:rsid w:val="00A4243C"/>
    <w:rsid w:val="00A43F4D"/>
    <w:rsid w:val="00A44AB4"/>
    <w:rsid w:val="00A50B97"/>
    <w:rsid w:val="00A53342"/>
    <w:rsid w:val="00A534A8"/>
    <w:rsid w:val="00A5569B"/>
    <w:rsid w:val="00A61C1A"/>
    <w:rsid w:val="00A64C0D"/>
    <w:rsid w:val="00A67763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A410C"/>
    <w:rsid w:val="00AA5CA9"/>
    <w:rsid w:val="00AA70A0"/>
    <w:rsid w:val="00AB083E"/>
    <w:rsid w:val="00AB1437"/>
    <w:rsid w:val="00AB1EFA"/>
    <w:rsid w:val="00AB65D0"/>
    <w:rsid w:val="00AC133D"/>
    <w:rsid w:val="00AC1A65"/>
    <w:rsid w:val="00AC3F25"/>
    <w:rsid w:val="00AC4F92"/>
    <w:rsid w:val="00AC7A32"/>
    <w:rsid w:val="00AD18AA"/>
    <w:rsid w:val="00AD641E"/>
    <w:rsid w:val="00AE0227"/>
    <w:rsid w:val="00AE1168"/>
    <w:rsid w:val="00AE305B"/>
    <w:rsid w:val="00AE4604"/>
    <w:rsid w:val="00AE4BCA"/>
    <w:rsid w:val="00AE5A8B"/>
    <w:rsid w:val="00AF039D"/>
    <w:rsid w:val="00AF59D6"/>
    <w:rsid w:val="00AF5D2E"/>
    <w:rsid w:val="00AF67AE"/>
    <w:rsid w:val="00AF705C"/>
    <w:rsid w:val="00AF79F4"/>
    <w:rsid w:val="00B02083"/>
    <w:rsid w:val="00B1305B"/>
    <w:rsid w:val="00B13D89"/>
    <w:rsid w:val="00B14A7C"/>
    <w:rsid w:val="00B17761"/>
    <w:rsid w:val="00B17E7D"/>
    <w:rsid w:val="00B20960"/>
    <w:rsid w:val="00B25915"/>
    <w:rsid w:val="00B3039D"/>
    <w:rsid w:val="00B339D9"/>
    <w:rsid w:val="00B361C1"/>
    <w:rsid w:val="00B36F40"/>
    <w:rsid w:val="00B411C8"/>
    <w:rsid w:val="00B45972"/>
    <w:rsid w:val="00B462F5"/>
    <w:rsid w:val="00B50451"/>
    <w:rsid w:val="00B52CFE"/>
    <w:rsid w:val="00B54C23"/>
    <w:rsid w:val="00B578B0"/>
    <w:rsid w:val="00B607C7"/>
    <w:rsid w:val="00B6120E"/>
    <w:rsid w:val="00B64897"/>
    <w:rsid w:val="00B64F45"/>
    <w:rsid w:val="00B65CF5"/>
    <w:rsid w:val="00B70035"/>
    <w:rsid w:val="00B72D69"/>
    <w:rsid w:val="00B75E12"/>
    <w:rsid w:val="00B83E3B"/>
    <w:rsid w:val="00B8702D"/>
    <w:rsid w:val="00B87053"/>
    <w:rsid w:val="00B90E53"/>
    <w:rsid w:val="00B932A8"/>
    <w:rsid w:val="00B93695"/>
    <w:rsid w:val="00B96809"/>
    <w:rsid w:val="00B96A1B"/>
    <w:rsid w:val="00BA1178"/>
    <w:rsid w:val="00BA1F50"/>
    <w:rsid w:val="00BA2D40"/>
    <w:rsid w:val="00BA30D6"/>
    <w:rsid w:val="00BB45C5"/>
    <w:rsid w:val="00BB648B"/>
    <w:rsid w:val="00BC5551"/>
    <w:rsid w:val="00BC6690"/>
    <w:rsid w:val="00BC66AE"/>
    <w:rsid w:val="00BC6870"/>
    <w:rsid w:val="00BD2418"/>
    <w:rsid w:val="00BD32E6"/>
    <w:rsid w:val="00BD4165"/>
    <w:rsid w:val="00BD4967"/>
    <w:rsid w:val="00BD76D4"/>
    <w:rsid w:val="00BE06D0"/>
    <w:rsid w:val="00BE17FD"/>
    <w:rsid w:val="00BE24A3"/>
    <w:rsid w:val="00BE3F55"/>
    <w:rsid w:val="00BE4F73"/>
    <w:rsid w:val="00BE7B96"/>
    <w:rsid w:val="00BF0B9D"/>
    <w:rsid w:val="00BF10A0"/>
    <w:rsid w:val="00BF18D6"/>
    <w:rsid w:val="00BF3854"/>
    <w:rsid w:val="00C00623"/>
    <w:rsid w:val="00C01FC9"/>
    <w:rsid w:val="00C02C75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063"/>
    <w:rsid w:val="00C1768E"/>
    <w:rsid w:val="00C24DF6"/>
    <w:rsid w:val="00C25480"/>
    <w:rsid w:val="00C27C4F"/>
    <w:rsid w:val="00C32FB2"/>
    <w:rsid w:val="00C33D0E"/>
    <w:rsid w:val="00C34820"/>
    <w:rsid w:val="00C35979"/>
    <w:rsid w:val="00C40987"/>
    <w:rsid w:val="00C45362"/>
    <w:rsid w:val="00C6111B"/>
    <w:rsid w:val="00C612F2"/>
    <w:rsid w:val="00C61B80"/>
    <w:rsid w:val="00C65E05"/>
    <w:rsid w:val="00C708A9"/>
    <w:rsid w:val="00C722B2"/>
    <w:rsid w:val="00C72E24"/>
    <w:rsid w:val="00C82EF2"/>
    <w:rsid w:val="00C87631"/>
    <w:rsid w:val="00C9189D"/>
    <w:rsid w:val="00C935DA"/>
    <w:rsid w:val="00C93921"/>
    <w:rsid w:val="00C951FB"/>
    <w:rsid w:val="00CA08AD"/>
    <w:rsid w:val="00CA0D27"/>
    <w:rsid w:val="00CA0DA9"/>
    <w:rsid w:val="00CA1666"/>
    <w:rsid w:val="00CA2929"/>
    <w:rsid w:val="00CA5F73"/>
    <w:rsid w:val="00CA6A79"/>
    <w:rsid w:val="00CB22A2"/>
    <w:rsid w:val="00CB4FA0"/>
    <w:rsid w:val="00CB59F5"/>
    <w:rsid w:val="00CB64C8"/>
    <w:rsid w:val="00CB677F"/>
    <w:rsid w:val="00CC08FB"/>
    <w:rsid w:val="00CC2F74"/>
    <w:rsid w:val="00CC730A"/>
    <w:rsid w:val="00CC77CE"/>
    <w:rsid w:val="00CD2802"/>
    <w:rsid w:val="00CE3769"/>
    <w:rsid w:val="00CE3DCD"/>
    <w:rsid w:val="00CE5C0D"/>
    <w:rsid w:val="00CE711D"/>
    <w:rsid w:val="00CF3DDD"/>
    <w:rsid w:val="00CF607C"/>
    <w:rsid w:val="00D01872"/>
    <w:rsid w:val="00D0395E"/>
    <w:rsid w:val="00D05B4B"/>
    <w:rsid w:val="00D0731C"/>
    <w:rsid w:val="00D10E30"/>
    <w:rsid w:val="00D114BB"/>
    <w:rsid w:val="00D12DD3"/>
    <w:rsid w:val="00D13475"/>
    <w:rsid w:val="00D1348D"/>
    <w:rsid w:val="00D14623"/>
    <w:rsid w:val="00D1596A"/>
    <w:rsid w:val="00D16F0F"/>
    <w:rsid w:val="00D22857"/>
    <w:rsid w:val="00D252FB"/>
    <w:rsid w:val="00D253B6"/>
    <w:rsid w:val="00D2555C"/>
    <w:rsid w:val="00D31BDD"/>
    <w:rsid w:val="00D33EB1"/>
    <w:rsid w:val="00D409CF"/>
    <w:rsid w:val="00D41370"/>
    <w:rsid w:val="00D41739"/>
    <w:rsid w:val="00D467D7"/>
    <w:rsid w:val="00D501DF"/>
    <w:rsid w:val="00D50FE6"/>
    <w:rsid w:val="00D516FF"/>
    <w:rsid w:val="00D5294A"/>
    <w:rsid w:val="00D52993"/>
    <w:rsid w:val="00D54798"/>
    <w:rsid w:val="00D54D42"/>
    <w:rsid w:val="00D55C46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67E0"/>
    <w:rsid w:val="00D87FEB"/>
    <w:rsid w:val="00D91242"/>
    <w:rsid w:val="00D934D3"/>
    <w:rsid w:val="00DA0DFB"/>
    <w:rsid w:val="00DA2459"/>
    <w:rsid w:val="00DA3C69"/>
    <w:rsid w:val="00DA428D"/>
    <w:rsid w:val="00DA74B9"/>
    <w:rsid w:val="00DB06CF"/>
    <w:rsid w:val="00DB187D"/>
    <w:rsid w:val="00DB1AD4"/>
    <w:rsid w:val="00DB3A7C"/>
    <w:rsid w:val="00DD615A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2E48"/>
    <w:rsid w:val="00E039BF"/>
    <w:rsid w:val="00E03D27"/>
    <w:rsid w:val="00E0661F"/>
    <w:rsid w:val="00E1006C"/>
    <w:rsid w:val="00E12904"/>
    <w:rsid w:val="00E13683"/>
    <w:rsid w:val="00E14D80"/>
    <w:rsid w:val="00E17776"/>
    <w:rsid w:val="00E22C71"/>
    <w:rsid w:val="00E235CB"/>
    <w:rsid w:val="00E27877"/>
    <w:rsid w:val="00E30A8E"/>
    <w:rsid w:val="00E310A9"/>
    <w:rsid w:val="00E3179B"/>
    <w:rsid w:val="00E34CC7"/>
    <w:rsid w:val="00E35576"/>
    <w:rsid w:val="00E364AA"/>
    <w:rsid w:val="00E36F23"/>
    <w:rsid w:val="00E372E1"/>
    <w:rsid w:val="00E374F6"/>
    <w:rsid w:val="00E41754"/>
    <w:rsid w:val="00E439E5"/>
    <w:rsid w:val="00E4686A"/>
    <w:rsid w:val="00E533D7"/>
    <w:rsid w:val="00E53760"/>
    <w:rsid w:val="00E55320"/>
    <w:rsid w:val="00E57002"/>
    <w:rsid w:val="00E57320"/>
    <w:rsid w:val="00E60CF9"/>
    <w:rsid w:val="00E61091"/>
    <w:rsid w:val="00E61218"/>
    <w:rsid w:val="00E62D6F"/>
    <w:rsid w:val="00E73DB6"/>
    <w:rsid w:val="00E77AF6"/>
    <w:rsid w:val="00E8225B"/>
    <w:rsid w:val="00E85E63"/>
    <w:rsid w:val="00E91564"/>
    <w:rsid w:val="00E9545A"/>
    <w:rsid w:val="00E96AD0"/>
    <w:rsid w:val="00E97BEE"/>
    <w:rsid w:val="00EA10F5"/>
    <w:rsid w:val="00EA1B49"/>
    <w:rsid w:val="00EA2548"/>
    <w:rsid w:val="00EA2704"/>
    <w:rsid w:val="00EA3FC2"/>
    <w:rsid w:val="00EB624D"/>
    <w:rsid w:val="00EC1888"/>
    <w:rsid w:val="00EC2A54"/>
    <w:rsid w:val="00EC6588"/>
    <w:rsid w:val="00ED4102"/>
    <w:rsid w:val="00ED64EF"/>
    <w:rsid w:val="00ED755D"/>
    <w:rsid w:val="00EE0E27"/>
    <w:rsid w:val="00EE2308"/>
    <w:rsid w:val="00EE3405"/>
    <w:rsid w:val="00EE35FF"/>
    <w:rsid w:val="00EE39CF"/>
    <w:rsid w:val="00EE40FA"/>
    <w:rsid w:val="00EE4DE8"/>
    <w:rsid w:val="00EE74D6"/>
    <w:rsid w:val="00EE7E49"/>
    <w:rsid w:val="00EF00D0"/>
    <w:rsid w:val="00EF1802"/>
    <w:rsid w:val="00EF1CF6"/>
    <w:rsid w:val="00EF25B5"/>
    <w:rsid w:val="00EF2B7A"/>
    <w:rsid w:val="00EF4044"/>
    <w:rsid w:val="00EF75F3"/>
    <w:rsid w:val="00F01CE9"/>
    <w:rsid w:val="00F03939"/>
    <w:rsid w:val="00F10121"/>
    <w:rsid w:val="00F117E3"/>
    <w:rsid w:val="00F17E9D"/>
    <w:rsid w:val="00F24205"/>
    <w:rsid w:val="00F26C9A"/>
    <w:rsid w:val="00F26FE7"/>
    <w:rsid w:val="00F3058C"/>
    <w:rsid w:val="00F30A29"/>
    <w:rsid w:val="00F32332"/>
    <w:rsid w:val="00F33741"/>
    <w:rsid w:val="00F3402A"/>
    <w:rsid w:val="00F35093"/>
    <w:rsid w:val="00F36259"/>
    <w:rsid w:val="00F3708F"/>
    <w:rsid w:val="00F43790"/>
    <w:rsid w:val="00F46634"/>
    <w:rsid w:val="00F53607"/>
    <w:rsid w:val="00F53EC4"/>
    <w:rsid w:val="00F56D8C"/>
    <w:rsid w:val="00F6293B"/>
    <w:rsid w:val="00F6361E"/>
    <w:rsid w:val="00F67332"/>
    <w:rsid w:val="00F6790B"/>
    <w:rsid w:val="00F71D2D"/>
    <w:rsid w:val="00F71F10"/>
    <w:rsid w:val="00F73105"/>
    <w:rsid w:val="00F7673F"/>
    <w:rsid w:val="00F83F56"/>
    <w:rsid w:val="00F85A86"/>
    <w:rsid w:val="00F952DE"/>
    <w:rsid w:val="00F9629B"/>
    <w:rsid w:val="00F968F7"/>
    <w:rsid w:val="00FA018B"/>
    <w:rsid w:val="00FA09AF"/>
    <w:rsid w:val="00FA4A37"/>
    <w:rsid w:val="00FA4ACF"/>
    <w:rsid w:val="00FA6804"/>
    <w:rsid w:val="00FA6E25"/>
    <w:rsid w:val="00FB1954"/>
    <w:rsid w:val="00FB22A7"/>
    <w:rsid w:val="00FB36CA"/>
    <w:rsid w:val="00FB60D8"/>
    <w:rsid w:val="00FC020A"/>
    <w:rsid w:val="00FC2EB9"/>
    <w:rsid w:val="00FC6C0F"/>
    <w:rsid w:val="00FC73CE"/>
    <w:rsid w:val="00FD4653"/>
    <w:rsid w:val="00FD4B4C"/>
    <w:rsid w:val="00FD65B8"/>
    <w:rsid w:val="00FE2BC8"/>
    <w:rsid w:val="00FE3EBB"/>
    <w:rsid w:val="00FE60A1"/>
    <w:rsid w:val="00FF038E"/>
    <w:rsid w:val="00FF2732"/>
    <w:rsid w:val="00FF56D2"/>
    <w:rsid w:val="00FF5826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  <w:lang w:val="eu-ES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styleId="Refdecomentario">
    <w:name w:val="annotation reference"/>
    <w:basedOn w:val="Fuentedeprrafopredeter"/>
    <w:semiHidden/>
    <w:unhideWhenUsed/>
    <w:rsid w:val="009F520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F520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9F520D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F52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F520D"/>
    <w:rPr>
      <w:rFonts w:ascii="Trebuchet MS" w:hAnsi="Trebuchet MS"/>
      <w:b/>
      <w:bCs/>
      <w:color w:val="00000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F520D"/>
    <w:rPr>
      <w:color w:val="605E5C"/>
      <w:shd w:val="clear" w:color="auto" w:fill="E1DFDD"/>
    </w:rPr>
  </w:style>
  <w:style w:type="paragraph" w:customStyle="1" w:styleId="Cuerpo">
    <w:name w:val="Cuerpo"/>
    <w:rsid w:val="000133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0395E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F709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D0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idades@fundacionvital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tividades@fundacionvital.eu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kabia.eus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A4D3-67BF-4E2F-90B9-4739E284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31</TotalTime>
  <Pages>2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Naomi Pérez de Eulate</cp:lastModifiedBy>
  <cp:revision>9</cp:revision>
  <cp:lastPrinted>2025-11-26T18:51:00Z</cp:lastPrinted>
  <dcterms:created xsi:type="dcterms:W3CDTF">2026-06-09T12:30:00Z</dcterms:created>
  <dcterms:modified xsi:type="dcterms:W3CDTF">2026-06-10T07:50:00Z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