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F256E65" w:rsidR="003D4D29" w:rsidRPr="00283E05" w:rsidRDefault="00A862BF" w:rsidP="00CF7302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283E05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203D9C17" w14:textId="77777777" w:rsidR="00262E75" w:rsidRPr="00283E05" w:rsidRDefault="00262E75" w:rsidP="00CF730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</w:pPr>
    </w:p>
    <w:p w14:paraId="420587E4" w14:textId="10EADD77" w:rsidR="00A319A7" w:rsidRPr="00283E05" w:rsidRDefault="0090494B" w:rsidP="00CF730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Arabako Errioxako Ardoaren Esperientzia Zentroa 2028ko lehenengo hiruhilekoan irekiko da  </w:t>
      </w:r>
    </w:p>
    <w:p w14:paraId="4FD507BF" w14:textId="5573A8BB" w:rsidR="00510CE3" w:rsidRPr="00283E05" w:rsidRDefault="00510CE3" w:rsidP="00CF730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171E09DD" w14:textId="15CDC5F5" w:rsidR="00510CE3" w:rsidRPr="00283E05" w:rsidRDefault="0090494B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z w:val="48"/>
          <w:szCs w:val="48"/>
          <w:lang w:val="eu-ES" w:eastAsia="en-US"/>
        </w:rPr>
      </w:pPr>
      <w:r w:rsidRPr="00283E05">
        <w:rPr>
          <w:rFonts w:ascii="Sanuk-Medium" w:eastAsia="Calibri" w:hAnsi="Sanuk-Medium" w:cstheme="minorHAnsi"/>
          <w:color w:val="003366"/>
          <w:sz w:val="48"/>
          <w:szCs w:val="48"/>
          <w:lang w:val="eu-ES" w:eastAsia="en-US"/>
        </w:rPr>
        <w:t xml:space="preserve">Vital Fundazioak ardoaren kulturari eta </w:t>
      </w:r>
      <w:proofErr w:type="spellStart"/>
      <w:r w:rsidRPr="00283E05">
        <w:rPr>
          <w:rFonts w:ascii="Sanuk-Medium" w:eastAsia="Calibri" w:hAnsi="Sanuk-Medium" w:cstheme="minorHAnsi"/>
          <w:color w:val="003366"/>
          <w:sz w:val="48"/>
          <w:szCs w:val="48"/>
          <w:lang w:val="eu-ES" w:eastAsia="en-US"/>
        </w:rPr>
        <w:t>enoturismoari</w:t>
      </w:r>
      <w:proofErr w:type="spellEnd"/>
      <w:r w:rsidRPr="00283E05">
        <w:rPr>
          <w:rFonts w:ascii="Sanuk-Medium" w:eastAsia="Calibri" w:hAnsi="Sanuk-Medium" w:cstheme="minorHAnsi"/>
          <w:color w:val="003366"/>
          <w:sz w:val="48"/>
          <w:szCs w:val="48"/>
          <w:lang w:val="eu-ES" w:eastAsia="en-US"/>
        </w:rPr>
        <w:t xml:space="preserve"> buruzko erreferentziazko gune berri bat sustatu du Arabako Errioxan   </w:t>
      </w:r>
    </w:p>
    <w:p w14:paraId="717A0CCD" w14:textId="77777777" w:rsidR="00A319A7" w:rsidRPr="00283E05" w:rsidRDefault="00A319A7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6"/>
          <w:sz w:val="39"/>
          <w:szCs w:val="39"/>
          <w:lang w:val="eu-ES" w:eastAsia="en-US"/>
        </w:rPr>
      </w:pPr>
    </w:p>
    <w:p w14:paraId="046B502D" w14:textId="0E55970C" w:rsidR="00A319A7" w:rsidRPr="00283E05" w:rsidRDefault="00A319A7" w:rsidP="00262E75">
      <w:pPr>
        <w:tabs>
          <w:tab w:val="left" w:pos="284"/>
        </w:tabs>
        <w:spacing w:line="300" w:lineRule="exact"/>
        <w:ind w:left="284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83E05">
        <w:rPr>
          <w:rFonts w:ascii="Sanuk-Bold" w:hAnsi="Sanuk-Bold" w:cs="Arial"/>
          <w:b/>
          <w:color w:val="0000FF"/>
          <w:sz w:val="28"/>
          <w:szCs w:val="28"/>
          <w:lang w:val="eu-ES"/>
        </w:rPr>
        <w:t>•</w:t>
      </w:r>
      <w:r w:rsidRPr="00283E05">
        <w:rPr>
          <w:rFonts w:ascii="SanukLF-Light" w:hAnsi="SanukLF-Light" w:cs="Arial"/>
          <w:b/>
          <w:color w:val="C62128"/>
          <w:sz w:val="24"/>
          <w:szCs w:val="24"/>
          <w:lang w:val="eu-ES"/>
        </w:rPr>
        <w:t xml:space="preserve"> </w:t>
      </w:r>
      <w:r w:rsidRPr="00283E05">
        <w:rPr>
          <w:rFonts w:ascii="Sanuk-Bold" w:hAnsi="Sanuk-Bold"/>
          <w:bCs/>
          <w:sz w:val="24"/>
          <w:szCs w:val="24"/>
          <w:lang w:val="eu-ES"/>
        </w:rPr>
        <w:tab/>
      </w:r>
      <w:r w:rsidR="007A0D8E" w:rsidRPr="00283E05">
        <w:rPr>
          <w:rFonts w:ascii="Sanuk-Bold" w:hAnsi="Sanuk-Bold"/>
          <w:bCs/>
          <w:sz w:val="24"/>
          <w:szCs w:val="24"/>
          <w:lang w:val="eu-ES"/>
        </w:rPr>
        <w:t>Eltziegoko antzinako upategi batean dago, 12,2 milioi euroko inbertsioa egingo da, eta bere 11.000 metro koadroek dibulgazioa, esperientzia turistikoa eta kultura jarduera uztartuko dituzte</w:t>
      </w:r>
    </w:p>
    <w:p w14:paraId="32F43742" w14:textId="3398F795" w:rsidR="00A319A7" w:rsidRPr="00283E05" w:rsidRDefault="00A319A7" w:rsidP="00262E75">
      <w:pPr>
        <w:autoSpaceDE w:val="0"/>
        <w:autoSpaceDN w:val="0"/>
        <w:adjustRightInd w:val="0"/>
        <w:spacing w:after="0" w:line="300" w:lineRule="exact"/>
        <w:ind w:left="284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83E05">
        <w:rPr>
          <w:rFonts w:ascii="Sanuk-Bold" w:hAnsi="Sanuk-Bold" w:cs="Arial"/>
          <w:b/>
          <w:color w:val="0000FF"/>
          <w:sz w:val="28"/>
          <w:szCs w:val="28"/>
          <w:lang w:val="eu-ES"/>
        </w:rPr>
        <w:t>•</w:t>
      </w:r>
      <w:r w:rsidRPr="00283E05">
        <w:rPr>
          <w:rFonts w:ascii="SanukLF-Light" w:hAnsi="SanukLF-Light" w:cs="Arial"/>
          <w:b/>
          <w:color w:val="C62128"/>
          <w:sz w:val="24"/>
          <w:szCs w:val="24"/>
          <w:lang w:val="eu-ES"/>
        </w:rPr>
        <w:t xml:space="preserve"> </w:t>
      </w:r>
      <w:r w:rsidR="00BD63D2" w:rsidRPr="00283E05">
        <w:rPr>
          <w:rFonts w:ascii="Sanuk-Bold" w:hAnsi="Sanuk-Bold"/>
          <w:bCs/>
          <w:sz w:val="24"/>
          <w:szCs w:val="24"/>
          <w:lang w:val="eu-ES"/>
        </w:rPr>
        <w:t>D</w:t>
      </w:r>
      <w:r w:rsidR="007A0D8E" w:rsidRPr="00283E05">
        <w:rPr>
          <w:rFonts w:ascii="Sanuk-Bold" w:hAnsi="Sanuk-Bold"/>
          <w:bCs/>
          <w:sz w:val="24"/>
          <w:szCs w:val="24"/>
          <w:lang w:val="eu-ES"/>
        </w:rPr>
        <w:t xml:space="preserve">ibertitzea, entretenitzea eta irakastea </w:t>
      </w:r>
      <w:r w:rsidR="00BD63D2" w:rsidRPr="00283E05">
        <w:rPr>
          <w:rFonts w:ascii="Sanuk-Bold" w:hAnsi="Sanuk-Bold"/>
          <w:bCs/>
          <w:sz w:val="24"/>
          <w:szCs w:val="24"/>
          <w:lang w:val="eu-ES"/>
        </w:rPr>
        <w:t xml:space="preserve">du helburu, </w:t>
      </w:r>
      <w:r w:rsidR="007A0D8E" w:rsidRPr="00283E05">
        <w:rPr>
          <w:rFonts w:ascii="Sanuk-Bold" w:hAnsi="Sanuk-Bold"/>
          <w:bCs/>
          <w:sz w:val="24"/>
          <w:szCs w:val="24"/>
          <w:lang w:val="eu-ES"/>
        </w:rPr>
        <w:t xml:space="preserve">murgiltze-esperientzien bidez, ardoaren dimentsio kulturala, historikoa eta zientifikoa ulertzeko eta nazioartean duen proiekzioa indartzeko      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66DCEB60" w14:textId="77777777" w:rsidR="00A319A7" w:rsidRPr="00283E05" w:rsidRDefault="00A319A7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54B47FB" w14:textId="2DCBCD2E" w:rsidR="00D579A5" w:rsidRPr="00283E05" w:rsidRDefault="00510CE3" w:rsidP="00D579A5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Vitoria-</w:t>
      </w:r>
      <w:r w:rsidRPr="0071007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Gasteiz, </w:t>
      </w:r>
      <w:r w:rsidR="00FA335D" w:rsidRPr="0071007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A862BF" w:rsidRPr="0071007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ma</w:t>
      </w:r>
      <w:r w:rsidR="0071007F" w:rsidRPr="0071007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iatza</w:t>
      </w:r>
      <w:r w:rsidR="00A862BF" w:rsidRPr="0071007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k </w:t>
      </w:r>
      <w:r w:rsidR="0071007F" w:rsidRPr="0071007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29</w:t>
      </w:r>
      <w:r w:rsidRPr="0071007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283E05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BD63D2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Fundazioak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apustu </w:t>
      </w:r>
      <w:r w:rsidR="002B505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indartsua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egin du asmo handiko proiektu bat abian jartzeko, </w:t>
      </w:r>
      <w:r w:rsidR="00220BD0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Arabako Errioxako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Eltziegoko </w:t>
      </w:r>
      <w:r w:rsidR="002B505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antzinako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up</w:t>
      </w:r>
      <w:r w:rsidR="002B505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tegi bat ardoaren kulturari eskainitako gune integral bihurtzeko, gure lurraldeko sektore estrategikoa baita. </w:t>
      </w:r>
      <w:r w:rsidR="00BD63D2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Arabako Errioxako Ardoaren Esperientzia Zentroa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gaur goizean aurkeztu du </w:t>
      </w:r>
      <w:proofErr w:type="spellStart"/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ARKABIAn</w:t>
      </w:r>
      <w:proofErr w:type="spellEnd"/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2B5056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Jon Urresti</w:t>
      </w:r>
      <w:r w:rsidR="002B505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Vital Fundazioko presidente</w:t>
      </w:r>
      <w:r w:rsidR="002B505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ak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15FC733E" w14:textId="6497224B" w:rsidR="00A24E3C" w:rsidRPr="00283E05" w:rsidRDefault="005E5AE3" w:rsidP="00E86072">
      <w:pPr>
        <w:tabs>
          <w:tab w:val="num" w:pos="36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Zabalkunderako, esperientzia </w:t>
      </w:r>
      <w:proofErr w:type="spellStart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enoturistikorako</w:t>
      </w:r>
      <w:proofErr w:type="spellEnd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Lurraldeko mahastizaintzari, ardogintzari, gastronomiari eta natura ondareari balioa emateko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erreferente bihurtzera deitua, </w:t>
      </w:r>
      <w:r w:rsidR="00BD63D2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12,2 milioi euroko inbertsioa </w:t>
      </w:r>
      <w:r w:rsidR="00A46284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egingo dela </w:t>
      </w:r>
      <w:r w:rsidR="00BD63D2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aurreikusi da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: 1,8 milioi euro higiezina erosteko izango dira, eta 10,4 </w:t>
      </w:r>
      <w:r w:rsidR="00A4628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milioi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euro, berriz, eraiki</w:t>
      </w:r>
      <w:r w:rsidR="00A4628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na eta gune osoa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eraberritzeko. </w:t>
      </w:r>
      <w:r w:rsidR="008978D7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Berrikuntza lanak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8978D7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abian daude jada eta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2027aren amaierarako </w:t>
      </w:r>
      <w:r w:rsidR="008978D7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bukatuko direla 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aurreikus</w:t>
      </w:r>
      <w:r w:rsidR="008978D7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da, eta publikoarentzat 2028ko lehen</w:t>
      </w:r>
      <w:r w:rsidR="008978D7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="00BD63D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hiruhilekoan irekitzea.</w:t>
      </w:r>
    </w:p>
    <w:p w14:paraId="4BFF6628" w14:textId="7B049796" w:rsidR="00A24E3C" w:rsidRPr="00283E05" w:rsidRDefault="00BD0A77" w:rsidP="00E86072">
      <w:pPr>
        <w:tabs>
          <w:tab w:val="num" w:pos="36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Hauek dira bere puntu estrategikoak: Arabako Errioxa mahastizaintzako eta ardogintzako eskualde</w:t>
      </w:r>
      <w:r w:rsidR="001C53B0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 den aldetik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ezagut</w:t>
      </w:r>
      <w:r w:rsidR="001C53B0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araztea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inguruko ondare </w:t>
      </w:r>
      <w:proofErr w:type="spellStart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enoturistikoari</w:t>
      </w:r>
      <w:proofErr w:type="spellEnd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balioa ematea, ardoak beste kultur</w:t>
      </w:r>
      <w:r w:rsidR="001C53B0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adierazpen batzuekin dituen harremanak aztertzea, ardoaren kulturaren esparrutik hezkuntza </w:t>
      </w:r>
      <w:r w:rsid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nahiz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kultura sustatzea, eta </w:t>
      </w:r>
      <w:r w:rsid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beste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publiko mota b</w:t>
      </w:r>
      <w:r w:rsid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atzuetar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 hurbiltzea.</w:t>
      </w:r>
    </w:p>
    <w:p w14:paraId="0FC78879" w14:textId="77777777" w:rsidR="00A24E3C" w:rsidRPr="00283E05" w:rsidRDefault="00A24E3C" w:rsidP="0083781B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9304783" w14:textId="3550EE31" w:rsidR="00A24E3C" w:rsidRPr="00283E05" w:rsidRDefault="00BD0A77" w:rsidP="00A24E3C">
      <w:pPr>
        <w:autoSpaceDE w:val="0"/>
        <w:autoSpaceDN w:val="0"/>
        <w:adjustRightInd w:val="0"/>
        <w:spacing w:line="300" w:lineRule="exact"/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</w:pPr>
      <w:r w:rsidRPr="00283E05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>11.000 metro koadro</w:t>
      </w:r>
    </w:p>
    <w:p w14:paraId="114D91CF" w14:textId="7A4C46FC" w:rsidR="003F1A14" w:rsidRPr="00283E05" w:rsidRDefault="001C53B0" w:rsidP="00234632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11.000 metro koadroko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eremu batean, horietatik 5.200 </w:t>
      </w:r>
      <w:r w:rsidR="006654F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erakusketa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-espazioetara bideratuak, diseinu ikusgarriko eta balio erantsi handiko ekipamendu</w:t>
      </w:r>
      <w:r w:rsidR="0069001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planteat</w:t>
      </w:r>
      <w:r w:rsidR="0069001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</w:t>
      </w:r>
      <w:r w:rsidR="0069001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ekimenak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publiko zabal</w:t>
      </w:r>
      <w:r w:rsidR="0069001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erakartzera bideratua, lokaletik nazioarteraino. Ardoaren dimentsio kulturala, historikoa eta zientifikoa ulertzea ahalbidetuko duten murgiltze-esperientzien bidez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dibertitzea, entretenitzea eta irakastea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 helburu. Proiektua</w:t>
      </w:r>
      <w:r w:rsidR="0001592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 ezagutza- eta hedapen-plataforma sendoa izan nahi du,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Arabako Errioxa</w:t>
      </w:r>
      <w:r w:rsidR="0001592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r w:rsidR="005E28C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lastRenderedPageBreak/>
        <w:t>mahastizaintza</w:t>
      </w:r>
      <w:r w:rsidR="0001592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ardogintza</w:t>
      </w:r>
      <w:r w:rsidR="0001592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</w:t>
      </w:r>
      <w:r w:rsidR="005E28C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01592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C9036C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Europako eskualde handienen artean duen </w:t>
      </w:r>
      <w:r w:rsidR="0001592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kokapena indartu dadin.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3C3A7AE6" w14:textId="77777777" w:rsidR="00770330" w:rsidRPr="00283E05" w:rsidRDefault="00770330" w:rsidP="00234632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76CE485" w14:textId="1EC3803F" w:rsidR="003F1A14" w:rsidRPr="00283E05" w:rsidRDefault="00B4582C" w:rsidP="00770330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Dibulgazioaren, esperientzia turistikoaren eta kultur</w:t>
      </w:r>
      <w:r w:rsidR="005E28C6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jardueraren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konbinazio</w:t>
      </w:r>
      <w:r w:rsidR="005E28C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hainbat zerbitzu eta espazio espezializatu integratuko dituena</w:t>
      </w:r>
      <w:r w:rsidR="005E28C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29D8DFA6" w14:textId="77777777" w:rsidR="00770330" w:rsidRPr="00283E05" w:rsidRDefault="00770330" w:rsidP="00770330">
      <w:pPr>
        <w:autoSpaceDE w:val="0"/>
        <w:autoSpaceDN w:val="0"/>
        <w:adjustRightInd w:val="0"/>
        <w:spacing w:after="0" w:line="300" w:lineRule="exact"/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</w:pPr>
    </w:p>
    <w:p w14:paraId="132D5681" w14:textId="7F59E69D" w:rsidR="0083781B" w:rsidRPr="00283E05" w:rsidRDefault="00A05192" w:rsidP="0083781B">
      <w:pPr>
        <w:autoSpaceDE w:val="0"/>
        <w:autoSpaceDN w:val="0"/>
        <w:adjustRightInd w:val="0"/>
        <w:spacing w:line="300" w:lineRule="exact"/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</w:pPr>
      <w:r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 xml:space="preserve">Ibilbide </w:t>
      </w:r>
      <w:proofErr w:type="spellStart"/>
      <w:r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>murgiltzailea</w:t>
      </w:r>
      <w:proofErr w:type="spellEnd"/>
    </w:p>
    <w:p w14:paraId="0D6456F4" w14:textId="061A064A" w:rsidR="00770330" w:rsidRPr="00283E05" w:rsidRDefault="005E28C6" w:rsidP="00E86072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Antion</w:t>
      </w:r>
      <w:proofErr w:type="spellEnd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C1653E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antzinako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up</w:t>
      </w:r>
      <w:r w:rsidR="00C1653E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at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egia birgaitzea eta egokitzea aurreikus</w:t>
      </w:r>
      <w:r w:rsidR="00C1653E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</w:t>
      </w:r>
      <w:r w:rsidR="00C40C72" w:rsidRPr="00C40C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C40C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</w:t>
      </w:r>
      <w:r w:rsidR="00C40C72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roiektuak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gaikako hainbat solairutan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antolatutako erakusketa ibilbide bat egiteko. Horietako bakoitzak ardoaren unibertsoa ezagutzeko aukera emango dio bisitariari, jatorritik hasi eta gastronomiarekin eta kultura garaikidearekin duen harremanera arte.</w:t>
      </w:r>
    </w:p>
    <w:p w14:paraId="27358D4D" w14:textId="6B667AE7" w:rsidR="003F1A14" w:rsidRPr="00283E05" w:rsidRDefault="00C1653E" w:rsidP="00E86072">
      <w:pPr>
        <w:tabs>
          <w:tab w:val="num" w:pos="36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Beheko solairuan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harrera-gunea egongo da, eta eskualdeko informazio </w:t>
      </w:r>
      <w:proofErr w:type="spellStart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enoturistikoko</w:t>
      </w:r>
      <w:proofErr w:type="spellEnd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zentro</w:t>
      </w:r>
      <w:r w:rsidR="006A5275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 ere izango da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murgiltzeko gune</w:t>
      </w:r>
      <w:r w:rsidR="006A5275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tailerretarako gune</w:t>
      </w:r>
      <w:r w:rsidR="006A5275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6A5275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izango da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Lehen</w:t>
      </w:r>
      <w:r w:rsidR="006A5275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engo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solairuan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Arabako Errioxako ardoaren, mahastizaintzako eta ardogintzako paisaiaren eta mahastizaintzaren jatorri </w:t>
      </w:r>
      <w:r w:rsidR="00D25B2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historikoak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landuko dira, mahats-bilketari eta lehen elaborazio-prozesuei buruzko edukien</w:t>
      </w:r>
      <w:r w:rsidR="00D25B2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bidez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Bigarren solairuan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mahats barietateak eta ardoak munduan duen hedapena erakutsiko dira, </w:t>
      </w:r>
      <w:r w:rsidR="00D25B26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hainbat prozesu azalduko dira, hala nola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hartzidura alkoholikoa, </w:t>
      </w:r>
      <w:r w:rsidR="004E646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upela hustea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edo prentsatzea; halaber, </w:t>
      </w:r>
      <w:r w:rsidR="004E646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kupel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 aretoan murgiltzeko espazio bat ere izango da, proiekzio inguratzaile</w:t>
      </w:r>
      <w:r w:rsidR="004E6464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duna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Hirugarren solairuan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Arabako klima, mahastien lurzorua, Arabako Errioxako ardoaren historia eta ontze, ontzi-aldaketa eta hartzidura malolaktikoaren faseak aztertuko dira. </w:t>
      </w:r>
      <w:r w:rsidR="00BB7621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L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augarren solairuan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ardoaren eta gastronomiaren arteko harremana</w:t>
      </w:r>
      <w:r w:rsidR="00BB762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landuko da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mahai interaktibo handi bat</w:t>
      </w:r>
      <w:r w:rsidR="00BB762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izango du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BB762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proiekzioen eta ukipen-pantailen bidez uztar</w:t>
      </w:r>
      <w:r w:rsidR="00BB762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tze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ak, joerak eta prozesuak esploratzeko aukera emango du.</w:t>
      </w:r>
    </w:p>
    <w:p w14:paraId="4CCA7287" w14:textId="77777777" w:rsidR="005D4B20" w:rsidRPr="00283E05" w:rsidRDefault="005D4B20" w:rsidP="005D4B20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E9D60DF" w14:textId="4128FBFE" w:rsidR="0083781B" w:rsidRPr="00283E05" w:rsidRDefault="005E28C6" w:rsidP="0083781B">
      <w:pPr>
        <w:autoSpaceDE w:val="0"/>
        <w:autoSpaceDN w:val="0"/>
        <w:adjustRightInd w:val="0"/>
        <w:spacing w:line="300" w:lineRule="exact"/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</w:pPr>
      <w:r w:rsidRPr="00283E05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 xml:space="preserve">Esperientziak, dastaketak eta upategien presentzia  </w:t>
      </w:r>
    </w:p>
    <w:p w14:paraId="0A7857A9" w14:textId="503FE627" w:rsidR="0083781B" w:rsidRPr="00283E05" w:rsidRDefault="00BB7621" w:rsidP="00E86072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Zentroak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murgiltze dastaketak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upategientzako </w:t>
      </w:r>
      <w:proofErr w:type="spellStart"/>
      <w:r w:rsidRPr="00283E05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showroom</w:t>
      </w:r>
      <w:proofErr w:type="spellEnd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bat (beren ardoak erakusteko) eta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Arabako Errioxako upategien mapa interaktibo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bat ere izango ditu, </w:t>
      </w:r>
      <w:r w:rsidR="007F4A9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upategi 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horien kokapena, historia eta produktuak ezagutzeko. </w:t>
      </w:r>
      <w:r w:rsidR="007F4A9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maitzeko, </w:t>
      </w:r>
      <w:proofErr w:type="spellStart"/>
      <w:r w:rsidRPr="00283E05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winebar</w:t>
      </w:r>
      <w:proofErr w:type="spellEnd"/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bat eta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denda espezializatu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bat eg</w:t>
      </w:r>
      <w:r w:rsidR="007F4A9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ngo dira</w:t>
      </w:r>
      <w:r w:rsidR="007F4A9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7F4A91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Bertan,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inguruko upategietako ardoak egongo dir</w:t>
      </w:r>
      <w:r w:rsidR="00581A9C"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bisitariaren eta tokiko ekoizpen sarearen arteko lotura zuzena indart</w:t>
      </w:r>
      <w:r w:rsidR="00581A9C"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zeko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28786301" w14:textId="07F4A8B0" w:rsidR="003F1A14" w:rsidRPr="00283E05" w:rsidRDefault="00581A9C" w:rsidP="00E86072">
      <w:pPr>
        <w:tabs>
          <w:tab w:val="num" w:pos="72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Kanpoko espazioek ere zeregin nabarmena izango dute multzo osoan, lurraldea interpretatzera bideratutako proposamenak izango baitituzte, hala nola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mahastizaintzako eta ardogintzako paisaia irakurtzeko interpretazio begiratoki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bat,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aparkalekuak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bisitarientzako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kanpoko zerbitzuak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6288E621" w14:textId="77777777" w:rsidR="0083781B" w:rsidRPr="00283E05" w:rsidRDefault="0083781B" w:rsidP="0083781B">
      <w:pPr>
        <w:tabs>
          <w:tab w:val="num" w:pos="72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06E1F47" w14:textId="5D5EA4FA" w:rsidR="00A319A7" w:rsidRPr="00283E05" w:rsidRDefault="005E28C6" w:rsidP="00A319A7">
      <w:pPr>
        <w:autoSpaceDE w:val="0"/>
        <w:autoSpaceDN w:val="0"/>
        <w:adjustRightInd w:val="0"/>
        <w:spacing w:line="300" w:lineRule="exact"/>
        <w:rPr>
          <w:rFonts w:ascii="SanukTF-Medium" w:eastAsia="Calibri" w:hAnsi="SanukTF-Medium" w:cstheme="minorHAnsi"/>
          <w:b/>
          <w:color w:val="003366"/>
          <w:sz w:val="26"/>
          <w:szCs w:val="26"/>
          <w:lang w:val="eu-ES"/>
        </w:rPr>
      </w:pPr>
      <w:r w:rsidRPr="00283E05">
        <w:rPr>
          <w:rFonts w:ascii="SanukTF-Medium" w:hAnsi="SanukTF-Medium" w:cstheme="minorHAnsi"/>
          <w:b/>
          <w:color w:val="003366"/>
          <w:sz w:val="26"/>
          <w:szCs w:val="26"/>
          <w:lang w:val="eu-ES"/>
        </w:rPr>
        <w:t xml:space="preserve">Kultura, turismoa eta ekonomia erakartzeko gunea  </w:t>
      </w:r>
      <w:r w:rsidR="00A319A7" w:rsidRPr="00283E05">
        <w:rPr>
          <w:rFonts w:ascii="SanukTF-Medium" w:eastAsia="Calibri" w:hAnsi="SanukTF-Medium" w:cstheme="minorHAnsi"/>
          <w:b/>
          <w:color w:val="003366"/>
          <w:sz w:val="26"/>
          <w:szCs w:val="26"/>
          <w:lang w:val="eu-ES"/>
        </w:rPr>
        <w:t xml:space="preserve"> </w:t>
      </w:r>
    </w:p>
    <w:p w14:paraId="5455FF6B" w14:textId="47405224" w:rsidR="00E12CE8" w:rsidRPr="00283E05" w:rsidRDefault="00E12CE8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Arabako Errioxarentzat kultura, turismoa eta ekonomia erakartzeko gune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berri bat izateko asmoz sortu da proiektua, ardoaren kulturaren nazioarteko proiekzioa indartzeko. Merkatu-azterketen arabera, hamar urteko epean, gune berriak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145.000 bisitari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izan ditzake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urtean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8,8 milioi euroko diru-sarrerak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sor ditzake eta </w:t>
      </w:r>
      <w:r w:rsidRPr="00283E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45 lanpostu zuzen baino gehiago</w:t>
      </w:r>
      <w:r w:rsidRPr="00283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sor daitezke.</w:t>
      </w:r>
    </w:p>
    <w:p w14:paraId="332B721A" w14:textId="77777777" w:rsidR="00E12CE8" w:rsidRDefault="00E12CE8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it-IT" w:eastAsia="en-US"/>
        </w:rPr>
      </w:pPr>
    </w:p>
    <w:sectPr w:rsidR="00E12CE8" w:rsidSect="001C6DE5">
      <w:headerReference w:type="default" r:id="rId8"/>
      <w:footerReference w:type="default" r:id="rId9"/>
      <w:pgSz w:w="11906" w:h="16838"/>
      <w:pgMar w:top="1418" w:right="1133" w:bottom="851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DC8D" w14:textId="77777777" w:rsidR="008562BC" w:rsidRDefault="008562BC">
      <w:r>
        <w:separator/>
      </w:r>
    </w:p>
  </w:endnote>
  <w:endnote w:type="continuationSeparator" w:id="0">
    <w:p w14:paraId="433D5369" w14:textId="77777777" w:rsidR="008562BC" w:rsidRDefault="0085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Bold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226838559" name="Imagen 12268385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61E4D660" w:rsidR="00CB64C8" w:rsidRPr="00A862B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A862BF">
      <w:rPr>
        <w:rFonts w:ascii="SanukLF-Light" w:hAnsi="SanukLF-Light" w:cs="Arial"/>
        <w:b/>
        <w:szCs w:val="16"/>
        <w:lang w:val="eu-ES"/>
      </w:rPr>
      <w:t>Vital</w:t>
    </w:r>
    <w:r w:rsidR="00A862BF" w:rsidRPr="00A862BF">
      <w:rPr>
        <w:rFonts w:ascii="SanukLF-Light" w:hAnsi="SanukLF-Light" w:cs="Arial"/>
        <w:b/>
        <w:szCs w:val="16"/>
        <w:lang w:val="eu-ES"/>
      </w:rPr>
      <w:t xml:space="preserve"> Fundazioa</w:t>
    </w:r>
    <w:r w:rsidRPr="00A862BF">
      <w:rPr>
        <w:rFonts w:ascii="SanukLF-Light" w:hAnsi="SanukLF-Light" w:cs="Arial"/>
        <w:b/>
        <w:szCs w:val="16"/>
        <w:lang w:val="eu-ES"/>
      </w:rPr>
      <w:t xml:space="preserve"> | </w:t>
    </w:r>
    <w:r w:rsidR="00A862BF" w:rsidRPr="00A862BF">
      <w:rPr>
        <w:rFonts w:ascii="SanukLF-Light" w:hAnsi="SanukLF-Light" w:cs="Arial"/>
        <w:szCs w:val="16"/>
        <w:lang w:val="eu-ES"/>
      </w:rPr>
      <w:t>Komunikazioa</w:t>
    </w:r>
    <w:r w:rsidRPr="00A862BF">
      <w:rPr>
        <w:rFonts w:ascii="SanukLF-Light" w:hAnsi="SanukLF-Light" w:cs="Arial"/>
        <w:sz w:val="12"/>
        <w:lang w:val="eu-ES"/>
      </w:rPr>
      <w:t xml:space="preserve"> </w:t>
    </w:r>
    <w:r w:rsidRPr="00E30A8E">
      <w:rPr>
        <w:rFonts w:ascii="SanukLF-Light" w:hAnsi="SanukLF-Light" w:cs="Arial"/>
        <w:sz w:val="12"/>
        <w:lang w:val="pt-BR"/>
      </w:rPr>
      <w:t xml:space="preserve">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A862BF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A862BF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A862BF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A862BF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A862BF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A862BF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A862BF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CA9D" w14:textId="77777777" w:rsidR="008562BC" w:rsidRDefault="008562BC">
      <w:r>
        <w:separator/>
      </w:r>
    </w:p>
  </w:footnote>
  <w:footnote w:type="continuationSeparator" w:id="0">
    <w:p w14:paraId="6A17FA03" w14:textId="77777777" w:rsidR="008562BC" w:rsidRDefault="0085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27E3131">
          <wp:simplePos x="0" y="0"/>
          <wp:positionH relativeFrom="margin">
            <wp:posOffset>4405630</wp:posOffset>
          </wp:positionH>
          <wp:positionV relativeFrom="paragraph">
            <wp:posOffset>-132080</wp:posOffset>
          </wp:positionV>
          <wp:extent cx="1717040" cy="542925"/>
          <wp:effectExtent l="0" t="0" r="0" b="0"/>
          <wp:wrapSquare wrapText="bothSides"/>
          <wp:docPr id="4072800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F4AB8"/>
    <w:multiLevelType w:val="multilevel"/>
    <w:tmpl w:val="610C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C6A47"/>
    <w:multiLevelType w:val="multilevel"/>
    <w:tmpl w:val="EFE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7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067D04"/>
    <w:multiLevelType w:val="multilevel"/>
    <w:tmpl w:val="BB8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A132B"/>
    <w:multiLevelType w:val="multilevel"/>
    <w:tmpl w:val="1DF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5"/>
  </w:num>
  <w:num w:numId="2" w16cid:durableId="1242448931">
    <w:abstractNumId w:val="15"/>
  </w:num>
  <w:num w:numId="3" w16cid:durableId="1297419837">
    <w:abstractNumId w:val="30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20"/>
  </w:num>
  <w:num w:numId="6" w16cid:durableId="1201167523">
    <w:abstractNumId w:val="36"/>
  </w:num>
  <w:num w:numId="7" w16cid:durableId="763459839">
    <w:abstractNumId w:val="1"/>
  </w:num>
  <w:num w:numId="8" w16cid:durableId="1324090106">
    <w:abstractNumId w:val="28"/>
  </w:num>
  <w:num w:numId="9" w16cid:durableId="95369816">
    <w:abstractNumId w:val="26"/>
  </w:num>
  <w:num w:numId="10" w16cid:durableId="1964919375">
    <w:abstractNumId w:val="44"/>
  </w:num>
  <w:num w:numId="11" w16cid:durableId="2032489553">
    <w:abstractNumId w:val="46"/>
  </w:num>
  <w:num w:numId="12" w16cid:durableId="1791823060">
    <w:abstractNumId w:val="21"/>
  </w:num>
  <w:num w:numId="13" w16cid:durableId="1399403171">
    <w:abstractNumId w:val="38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9"/>
  </w:num>
  <w:num w:numId="17" w16cid:durableId="1053038906">
    <w:abstractNumId w:val="4"/>
  </w:num>
  <w:num w:numId="18" w16cid:durableId="230040812">
    <w:abstractNumId w:val="45"/>
  </w:num>
  <w:num w:numId="19" w16cid:durableId="446124878">
    <w:abstractNumId w:val="37"/>
  </w:num>
  <w:num w:numId="20" w16cid:durableId="1401177231">
    <w:abstractNumId w:val="42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22"/>
  </w:num>
  <w:num w:numId="24" w16cid:durableId="378093771">
    <w:abstractNumId w:val="40"/>
  </w:num>
  <w:num w:numId="25" w16cid:durableId="1540433519">
    <w:abstractNumId w:val="32"/>
  </w:num>
  <w:num w:numId="26" w16cid:durableId="388723352">
    <w:abstractNumId w:val="31"/>
  </w:num>
  <w:num w:numId="27" w16cid:durableId="335234620">
    <w:abstractNumId w:val="29"/>
  </w:num>
  <w:num w:numId="28" w16cid:durableId="2081780349">
    <w:abstractNumId w:val="17"/>
  </w:num>
  <w:num w:numId="29" w16cid:durableId="1476332726">
    <w:abstractNumId w:val="33"/>
  </w:num>
  <w:num w:numId="30" w16cid:durableId="175653154">
    <w:abstractNumId w:val="2"/>
  </w:num>
  <w:num w:numId="31" w16cid:durableId="175315328">
    <w:abstractNumId w:val="43"/>
  </w:num>
  <w:num w:numId="32" w16cid:durableId="1559782179">
    <w:abstractNumId w:val="5"/>
  </w:num>
  <w:num w:numId="33" w16cid:durableId="1155146585">
    <w:abstractNumId w:val="16"/>
  </w:num>
  <w:num w:numId="34" w16cid:durableId="205259151">
    <w:abstractNumId w:val="19"/>
  </w:num>
  <w:num w:numId="35" w16cid:durableId="249045426">
    <w:abstractNumId w:val="35"/>
  </w:num>
  <w:num w:numId="36" w16cid:durableId="1243219160">
    <w:abstractNumId w:val="18"/>
  </w:num>
  <w:num w:numId="37" w16cid:durableId="886645517">
    <w:abstractNumId w:val="24"/>
  </w:num>
  <w:num w:numId="38" w16cid:durableId="1142574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7"/>
  </w:num>
  <w:num w:numId="40" w16cid:durableId="1822425508">
    <w:abstractNumId w:val="7"/>
  </w:num>
  <w:num w:numId="41" w16cid:durableId="2083598319">
    <w:abstractNumId w:val="11"/>
  </w:num>
  <w:num w:numId="42" w16cid:durableId="1282683456">
    <w:abstractNumId w:val="12"/>
  </w:num>
  <w:num w:numId="43" w16cid:durableId="1312321065">
    <w:abstractNumId w:val="25"/>
  </w:num>
  <w:num w:numId="44" w16cid:durableId="2109227760">
    <w:abstractNumId w:val="9"/>
  </w:num>
  <w:num w:numId="45" w16cid:durableId="1461412879">
    <w:abstractNumId w:val="13"/>
  </w:num>
  <w:num w:numId="46" w16cid:durableId="1987270742">
    <w:abstractNumId w:val="23"/>
  </w:num>
  <w:num w:numId="47" w16cid:durableId="1925457874">
    <w:abstractNumId w:val="10"/>
  </w:num>
  <w:num w:numId="48" w16cid:durableId="127288987">
    <w:abstractNumId w:val="34"/>
  </w:num>
  <w:num w:numId="49" w16cid:durableId="194368046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5922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0FDB"/>
    <w:rsid w:val="00092388"/>
    <w:rsid w:val="000962BF"/>
    <w:rsid w:val="000A02C2"/>
    <w:rsid w:val="000A26E1"/>
    <w:rsid w:val="000A3EF1"/>
    <w:rsid w:val="000B19E6"/>
    <w:rsid w:val="000B24FA"/>
    <w:rsid w:val="000B3348"/>
    <w:rsid w:val="000B5F57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42C"/>
    <w:rsid w:val="001B19A5"/>
    <w:rsid w:val="001B4B8F"/>
    <w:rsid w:val="001C147F"/>
    <w:rsid w:val="001C15CA"/>
    <w:rsid w:val="001C2247"/>
    <w:rsid w:val="001C329C"/>
    <w:rsid w:val="001C3DA9"/>
    <w:rsid w:val="001C53B0"/>
    <w:rsid w:val="001C61E6"/>
    <w:rsid w:val="001C6DE5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0BD0"/>
    <w:rsid w:val="00222C60"/>
    <w:rsid w:val="002316E7"/>
    <w:rsid w:val="00234632"/>
    <w:rsid w:val="002412C7"/>
    <w:rsid w:val="00241D4D"/>
    <w:rsid w:val="002479D1"/>
    <w:rsid w:val="002521F9"/>
    <w:rsid w:val="002522C9"/>
    <w:rsid w:val="00256536"/>
    <w:rsid w:val="00256A8C"/>
    <w:rsid w:val="00257750"/>
    <w:rsid w:val="00262E75"/>
    <w:rsid w:val="00267DD9"/>
    <w:rsid w:val="002702E7"/>
    <w:rsid w:val="002743F9"/>
    <w:rsid w:val="00274453"/>
    <w:rsid w:val="002810F0"/>
    <w:rsid w:val="00282621"/>
    <w:rsid w:val="00282DE8"/>
    <w:rsid w:val="00283E05"/>
    <w:rsid w:val="00296065"/>
    <w:rsid w:val="002A6E76"/>
    <w:rsid w:val="002B3456"/>
    <w:rsid w:val="002B50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1703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C7884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A14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1ECA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E6464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81A9C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B20"/>
    <w:rsid w:val="005D4F33"/>
    <w:rsid w:val="005D5A1B"/>
    <w:rsid w:val="005E28C6"/>
    <w:rsid w:val="005E4A14"/>
    <w:rsid w:val="005E5AE3"/>
    <w:rsid w:val="005F1530"/>
    <w:rsid w:val="005F63B9"/>
    <w:rsid w:val="00600E2C"/>
    <w:rsid w:val="00601186"/>
    <w:rsid w:val="00604141"/>
    <w:rsid w:val="006104FC"/>
    <w:rsid w:val="0061157F"/>
    <w:rsid w:val="00613651"/>
    <w:rsid w:val="006173CC"/>
    <w:rsid w:val="00625E95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54FF"/>
    <w:rsid w:val="00666926"/>
    <w:rsid w:val="00671BCD"/>
    <w:rsid w:val="006752AC"/>
    <w:rsid w:val="00675D31"/>
    <w:rsid w:val="00676924"/>
    <w:rsid w:val="00676C7F"/>
    <w:rsid w:val="00682B6F"/>
    <w:rsid w:val="00685A97"/>
    <w:rsid w:val="00690014"/>
    <w:rsid w:val="006906CB"/>
    <w:rsid w:val="006968DC"/>
    <w:rsid w:val="006A04C7"/>
    <w:rsid w:val="006A0B5B"/>
    <w:rsid w:val="006A3087"/>
    <w:rsid w:val="006A31DE"/>
    <w:rsid w:val="006A3234"/>
    <w:rsid w:val="006A5275"/>
    <w:rsid w:val="006A5869"/>
    <w:rsid w:val="006A6459"/>
    <w:rsid w:val="006B2109"/>
    <w:rsid w:val="006B313A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007F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0330"/>
    <w:rsid w:val="0077420C"/>
    <w:rsid w:val="00775E29"/>
    <w:rsid w:val="00780EE9"/>
    <w:rsid w:val="0078190E"/>
    <w:rsid w:val="0078262E"/>
    <w:rsid w:val="0078433F"/>
    <w:rsid w:val="007903CC"/>
    <w:rsid w:val="00790CF2"/>
    <w:rsid w:val="00795CC1"/>
    <w:rsid w:val="0079725F"/>
    <w:rsid w:val="007977D0"/>
    <w:rsid w:val="00797D02"/>
    <w:rsid w:val="007A0D8E"/>
    <w:rsid w:val="007A1E17"/>
    <w:rsid w:val="007A2DD5"/>
    <w:rsid w:val="007B2C72"/>
    <w:rsid w:val="007C1ECA"/>
    <w:rsid w:val="007C44EF"/>
    <w:rsid w:val="007C4F85"/>
    <w:rsid w:val="007C6D0C"/>
    <w:rsid w:val="007D3DD3"/>
    <w:rsid w:val="007D4E43"/>
    <w:rsid w:val="007D6265"/>
    <w:rsid w:val="007D63E1"/>
    <w:rsid w:val="007E165C"/>
    <w:rsid w:val="007E7332"/>
    <w:rsid w:val="007E7FA4"/>
    <w:rsid w:val="007F0EF2"/>
    <w:rsid w:val="007F1D34"/>
    <w:rsid w:val="007F4A91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04E3"/>
    <w:rsid w:val="00825641"/>
    <w:rsid w:val="0082703B"/>
    <w:rsid w:val="00830342"/>
    <w:rsid w:val="0083591B"/>
    <w:rsid w:val="0083781B"/>
    <w:rsid w:val="00837C89"/>
    <w:rsid w:val="00841898"/>
    <w:rsid w:val="00843A92"/>
    <w:rsid w:val="00843AC6"/>
    <w:rsid w:val="00845C99"/>
    <w:rsid w:val="00853739"/>
    <w:rsid w:val="008543CB"/>
    <w:rsid w:val="008562BC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8D7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94B"/>
    <w:rsid w:val="00904BAD"/>
    <w:rsid w:val="00906316"/>
    <w:rsid w:val="00906B84"/>
    <w:rsid w:val="00907330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2FA7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1BA"/>
    <w:rsid w:val="009A7500"/>
    <w:rsid w:val="009A7536"/>
    <w:rsid w:val="009B0AC9"/>
    <w:rsid w:val="009B0B4C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192"/>
    <w:rsid w:val="00A0542E"/>
    <w:rsid w:val="00A14C64"/>
    <w:rsid w:val="00A14F5F"/>
    <w:rsid w:val="00A20000"/>
    <w:rsid w:val="00A23762"/>
    <w:rsid w:val="00A24E3C"/>
    <w:rsid w:val="00A26BC5"/>
    <w:rsid w:val="00A319A7"/>
    <w:rsid w:val="00A3390B"/>
    <w:rsid w:val="00A33E63"/>
    <w:rsid w:val="00A4243C"/>
    <w:rsid w:val="00A46284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862BF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10C"/>
    <w:rsid w:val="00AC3F25"/>
    <w:rsid w:val="00AC4F92"/>
    <w:rsid w:val="00AC7A32"/>
    <w:rsid w:val="00AD641E"/>
    <w:rsid w:val="00AD7359"/>
    <w:rsid w:val="00AE0227"/>
    <w:rsid w:val="00AE305B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5F76"/>
    <w:rsid w:val="00B17E7D"/>
    <w:rsid w:val="00B20960"/>
    <w:rsid w:val="00B25915"/>
    <w:rsid w:val="00B3039D"/>
    <w:rsid w:val="00B339D9"/>
    <w:rsid w:val="00B361C1"/>
    <w:rsid w:val="00B36F40"/>
    <w:rsid w:val="00B411C8"/>
    <w:rsid w:val="00B4582C"/>
    <w:rsid w:val="00B462F5"/>
    <w:rsid w:val="00B50451"/>
    <w:rsid w:val="00B52CFE"/>
    <w:rsid w:val="00B54C23"/>
    <w:rsid w:val="00B578B0"/>
    <w:rsid w:val="00B607C7"/>
    <w:rsid w:val="00B610EA"/>
    <w:rsid w:val="00B6120E"/>
    <w:rsid w:val="00B6409D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B7621"/>
    <w:rsid w:val="00BC6690"/>
    <w:rsid w:val="00BC66AE"/>
    <w:rsid w:val="00BC6870"/>
    <w:rsid w:val="00BD0A77"/>
    <w:rsid w:val="00BD32E6"/>
    <w:rsid w:val="00BD4967"/>
    <w:rsid w:val="00BD63D2"/>
    <w:rsid w:val="00BD76D4"/>
    <w:rsid w:val="00BE17FD"/>
    <w:rsid w:val="00BE4F73"/>
    <w:rsid w:val="00BE7B96"/>
    <w:rsid w:val="00BF0B9D"/>
    <w:rsid w:val="00BF10A0"/>
    <w:rsid w:val="00BF18D6"/>
    <w:rsid w:val="00BF3854"/>
    <w:rsid w:val="00BF42AE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53E"/>
    <w:rsid w:val="00C16B5A"/>
    <w:rsid w:val="00C1768E"/>
    <w:rsid w:val="00C24DF6"/>
    <w:rsid w:val="00C27C4F"/>
    <w:rsid w:val="00C33D0E"/>
    <w:rsid w:val="00C34820"/>
    <w:rsid w:val="00C35979"/>
    <w:rsid w:val="00C35C76"/>
    <w:rsid w:val="00C40987"/>
    <w:rsid w:val="00C40C72"/>
    <w:rsid w:val="00C722B2"/>
    <w:rsid w:val="00C72E24"/>
    <w:rsid w:val="00C803F3"/>
    <w:rsid w:val="00C87631"/>
    <w:rsid w:val="00C9036C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CF7302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25B26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9A5"/>
    <w:rsid w:val="00D57DA6"/>
    <w:rsid w:val="00D645A9"/>
    <w:rsid w:val="00D67092"/>
    <w:rsid w:val="00D671D9"/>
    <w:rsid w:val="00D74F74"/>
    <w:rsid w:val="00D75EE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2CE8"/>
    <w:rsid w:val="00E17776"/>
    <w:rsid w:val="00E21DFA"/>
    <w:rsid w:val="00E22C71"/>
    <w:rsid w:val="00E235CB"/>
    <w:rsid w:val="00E30A8E"/>
    <w:rsid w:val="00E310A9"/>
    <w:rsid w:val="00E3179B"/>
    <w:rsid w:val="00E34CC7"/>
    <w:rsid w:val="00E360F2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1C0F"/>
    <w:rsid w:val="00E8225B"/>
    <w:rsid w:val="00E86072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2732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5D68"/>
    <w:rsid w:val="00FB60D8"/>
    <w:rsid w:val="00FC020A"/>
    <w:rsid w:val="00FC6C0F"/>
    <w:rsid w:val="00FC73CE"/>
    <w:rsid w:val="00FD4B4C"/>
    <w:rsid w:val="00FD65B8"/>
    <w:rsid w:val="00FE2BC8"/>
    <w:rsid w:val="00FE3EBB"/>
    <w:rsid w:val="00FE4A7C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98</TotalTime>
  <Pages>2</Pages>
  <Words>596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13</cp:revision>
  <cp:lastPrinted>2020-07-03T08:04:00Z</cp:lastPrinted>
  <dcterms:created xsi:type="dcterms:W3CDTF">2026-03-20T16:56:00Z</dcterms:created>
  <dcterms:modified xsi:type="dcterms:W3CDTF">2026-05-28T13:18:00Z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