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3B3049B" w14:textId="77777777" w:rsidR="00A65CE3" w:rsidRDefault="00A65CE3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</w:rPr>
      </w:pPr>
    </w:p>
    <w:p w14:paraId="0500373A" w14:textId="226AFBE2" w:rsidR="00CE40EE" w:rsidRPr="00575D6A" w:rsidRDefault="00FD3D87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</w:rPr>
      </w:pPr>
      <w:r>
        <w:rPr>
          <w:rFonts w:ascii="SanukLF-Light" w:hAnsi="SanukLF-Light"/>
          <w:b/>
          <w:bCs/>
          <w:spacing w:val="-8"/>
          <w:sz w:val="24"/>
          <w:szCs w:val="24"/>
        </w:rPr>
        <w:t>La representación será el 18 de junio</w:t>
      </w:r>
    </w:p>
    <w:p w14:paraId="75102F25" w14:textId="77777777" w:rsidR="00915440" w:rsidRPr="009A715F" w:rsidRDefault="00915440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42041A02" w14:textId="0431261F" w:rsidR="00B75A4C" w:rsidRPr="008D7C4E" w:rsidRDefault="00B75A4C" w:rsidP="00A65CE3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52"/>
          <w:szCs w:val="52"/>
        </w:rPr>
      </w:pPr>
      <w:r w:rsidRPr="008D7C4E">
        <w:rPr>
          <w:rFonts w:ascii="Sanuk-Medium" w:hAnsi="Sanuk-Medium" w:cstheme="minorHAnsi"/>
          <w:bCs/>
          <w:color w:val="003366"/>
          <w:spacing w:val="-6"/>
          <w:sz w:val="52"/>
          <w:szCs w:val="52"/>
        </w:rPr>
        <w:t>La humorista La Forte llega a ARKABIA con su show ‘Estoy como nunca’</w:t>
      </w:r>
    </w:p>
    <w:p w14:paraId="01C8A640" w14:textId="5B5F5344" w:rsidR="008D66B8" w:rsidRDefault="008D66B8" w:rsidP="006E4159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</w:pPr>
    </w:p>
    <w:p w14:paraId="59E65A09" w14:textId="20A6D4EE" w:rsidR="009A4091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636B1A">
        <w:rPr>
          <w:rFonts w:ascii="SanukLF-Light" w:hAnsi="SanukLF-Light" w:cs="Arial"/>
          <w:b/>
          <w:sz w:val="24"/>
          <w:szCs w:val="24"/>
        </w:rPr>
        <w:t xml:space="preserve">Trata </w:t>
      </w:r>
      <w:r w:rsidR="00F80A39" w:rsidRPr="00F80A39">
        <w:rPr>
          <w:rFonts w:ascii="SanukLF-Light" w:hAnsi="SanukLF-Light" w:cs="Arial"/>
          <w:b/>
          <w:sz w:val="24"/>
          <w:szCs w:val="24"/>
        </w:rPr>
        <w:t xml:space="preserve">temas </w:t>
      </w:r>
      <w:r w:rsidR="00636B1A">
        <w:rPr>
          <w:rFonts w:ascii="SanukLF-Light" w:hAnsi="SanukLF-Light" w:cs="Arial"/>
          <w:b/>
          <w:sz w:val="24"/>
          <w:szCs w:val="24"/>
        </w:rPr>
        <w:t xml:space="preserve">como </w:t>
      </w:r>
      <w:r w:rsidR="00F80A39" w:rsidRPr="00F80A39">
        <w:rPr>
          <w:rFonts w:ascii="SanukLF-Light" w:hAnsi="SanukLF-Light" w:cs="Arial"/>
          <w:b/>
          <w:sz w:val="24"/>
          <w:szCs w:val="24"/>
        </w:rPr>
        <w:t xml:space="preserve">el amor, la autoimagen, la autocrítica, el paso del tiempo, las relaciones, las expectativas y los roles femeninos </w:t>
      </w:r>
      <w:r w:rsidR="00636B1A">
        <w:rPr>
          <w:rFonts w:ascii="SanukLF-Light" w:hAnsi="SanukLF-Light" w:cs="Arial"/>
          <w:b/>
          <w:sz w:val="24"/>
          <w:szCs w:val="24"/>
        </w:rPr>
        <w:t xml:space="preserve">con </w:t>
      </w:r>
      <w:r w:rsidR="00F80A39" w:rsidRPr="00F80A39">
        <w:rPr>
          <w:rFonts w:ascii="SanukLF-Light" w:hAnsi="SanukLF-Light" w:cs="Arial"/>
          <w:b/>
          <w:sz w:val="24"/>
          <w:szCs w:val="24"/>
        </w:rPr>
        <w:t>humor, ironía y ternura</w:t>
      </w:r>
    </w:p>
    <w:p w14:paraId="00E28DCE" w14:textId="77777777" w:rsidR="008A0EB2" w:rsidRDefault="008A0EB2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67692544" w14:textId="32EA8B4D" w:rsidR="00A65CE3" w:rsidRPr="00A65CE3" w:rsidRDefault="006E4159" w:rsidP="00D873D9">
      <w:pPr>
        <w:autoSpaceDE w:val="0"/>
        <w:autoSpaceDN w:val="0"/>
        <w:adjustRightInd w:val="0"/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A65CE3">
        <w:rPr>
          <w:rFonts w:ascii="SanukLF-Light" w:hAnsi="SanukLF-Light" w:cs="Arial"/>
          <w:b/>
          <w:sz w:val="24"/>
          <w:szCs w:val="24"/>
        </w:rPr>
        <w:t xml:space="preserve">Vitoria-Gasteiz, </w:t>
      </w:r>
      <w:r w:rsidR="00793E30" w:rsidRPr="00A65CE3">
        <w:rPr>
          <w:rFonts w:ascii="SanukLF-Light" w:hAnsi="SanukLF-Light" w:cs="Arial"/>
          <w:b/>
          <w:sz w:val="24"/>
          <w:szCs w:val="24"/>
        </w:rPr>
        <w:t>13 de mayo</w:t>
      </w:r>
      <w:r w:rsidRPr="00A65CE3">
        <w:rPr>
          <w:rFonts w:ascii="SanukLF-Light" w:hAnsi="SanukLF-Light" w:cs="Arial"/>
          <w:b/>
          <w:sz w:val="24"/>
          <w:szCs w:val="24"/>
        </w:rPr>
        <w:t xml:space="preserve"> de 2026.- </w:t>
      </w:r>
      <w:r w:rsidR="00793E30" w:rsidRPr="00A65CE3">
        <w:rPr>
          <w:rFonts w:ascii="SanukLF-Light" w:hAnsi="SanukLF-Light" w:cs="Arial"/>
          <w:sz w:val="24"/>
          <w:szCs w:val="24"/>
        </w:rPr>
        <w:t xml:space="preserve">La humorista, actriz y creadora de contenido La Forte presentará en </w:t>
      </w:r>
      <w:r w:rsidR="00793E30" w:rsidRPr="00A65CE3">
        <w:rPr>
          <w:rFonts w:ascii="SanukLF-Light" w:hAnsi="SanukLF-Light" w:cs="Arial"/>
          <w:b/>
          <w:sz w:val="24"/>
          <w:szCs w:val="24"/>
        </w:rPr>
        <w:t>ARKABIA,</w:t>
      </w:r>
      <w:r w:rsidR="00793E30" w:rsidRPr="00A65CE3">
        <w:rPr>
          <w:rFonts w:ascii="SanukLF-Light" w:hAnsi="SanukLF-Light" w:cs="Arial"/>
          <w:sz w:val="24"/>
          <w:szCs w:val="24"/>
        </w:rPr>
        <w:t xml:space="preserve"> el espacio cultural de </w:t>
      </w:r>
      <w:r w:rsidR="00793E30" w:rsidRPr="00A65CE3">
        <w:rPr>
          <w:rFonts w:ascii="SanukLF-Light" w:hAnsi="SanukLF-Light" w:cs="Arial"/>
          <w:b/>
          <w:sz w:val="24"/>
          <w:szCs w:val="24"/>
        </w:rPr>
        <w:t>Vital Fundazioa</w:t>
      </w:r>
      <w:r w:rsidR="00793E30" w:rsidRPr="00A65CE3">
        <w:rPr>
          <w:rFonts w:ascii="SanukLF-Light" w:hAnsi="SanukLF-Light" w:cs="Arial"/>
          <w:sz w:val="24"/>
          <w:szCs w:val="24"/>
        </w:rPr>
        <w:t xml:space="preserve">, su espectáculo, </w:t>
      </w:r>
      <w:r w:rsidR="00C87898" w:rsidRPr="00A65CE3">
        <w:rPr>
          <w:rFonts w:ascii="SanukLF-Light" w:hAnsi="SanukLF-Light" w:cs="Arial"/>
          <w:sz w:val="24"/>
          <w:szCs w:val="24"/>
        </w:rPr>
        <w:t>‘</w:t>
      </w:r>
      <w:r w:rsidR="00793E30" w:rsidRPr="00A65CE3">
        <w:rPr>
          <w:rFonts w:ascii="SanukLF-Light" w:hAnsi="SanukLF-Light" w:cs="Arial"/>
          <w:sz w:val="24"/>
          <w:szCs w:val="24"/>
        </w:rPr>
        <w:t>Estoy como nunca</w:t>
      </w:r>
      <w:r w:rsidR="00C87898" w:rsidRPr="00A65CE3">
        <w:rPr>
          <w:rFonts w:ascii="SanukLF-Light" w:hAnsi="SanukLF-Light" w:cs="Arial"/>
          <w:sz w:val="24"/>
          <w:szCs w:val="24"/>
        </w:rPr>
        <w:t>’</w:t>
      </w:r>
      <w:r w:rsidR="00793E30" w:rsidRPr="00A65CE3">
        <w:rPr>
          <w:rFonts w:ascii="SanukLF-Light" w:hAnsi="SanukLF-Light" w:cs="Arial"/>
          <w:sz w:val="24"/>
          <w:szCs w:val="24"/>
        </w:rPr>
        <w:t>. La representación</w:t>
      </w:r>
      <w:r w:rsidR="005C3743" w:rsidRPr="00A65CE3">
        <w:rPr>
          <w:rFonts w:ascii="SanukLF-Light" w:hAnsi="SanukLF-Light" w:cs="Arial"/>
          <w:sz w:val="24"/>
          <w:szCs w:val="24"/>
        </w:rPr>
        <w:t>, recomendada para mayores de 16 años,</w:t>
      </w:r>
      <w:r w:rsidR="00793E30" w:rsidRPr="00A65CE3">
        <w:rPr>
          <w:rFonts w:ascii="SanukLF-Light" w:hAnsi="SanukLF-Light" w:cs="Arial"/>
          <w:sz w:val="24"/>
          <w:szCs w:val="24"/>
        </w:rPr>
        <w:t xml:space="preserve"> tendrá lugar el </w:t>
      </w:r>
      <w:r w:rsidR="00C87898" w:rsidRPr="00A65CE3">
        <w:rPr>
          <w:rFonts w:ascii="SanukLF-Light" w:hAnsi="SanukLF-Light" w:cs="Arial"/>
          <w:sz w:val="24"/>
          <w:szCs w:val="24"/>
        </w:rPr>
        <w:t>18 de junio (19:30 horas)</w:t>
      </w:r>
      <w:r w:rsidR="00E244B9" w:rsidRPr="00A65CE3">
        <w:rPr>
          <w:rFonts w:ascii="SanukLF-Light" w:hAnsi="SanukLF-Light" w:cs="Arial"/>
          <w:sz w:val="24"/>
          <w:szCs w:val="24"/>
        </w:rPr>
        <w:t xml:space="preserve"> y las entradas </w:t>
      </w:r>
      <w:r w:rsidR="00F80A39" w:rsidRPr="00A65CE3">
        <w:rPr>
          <w:rFonts w:ascii="SanukLF-Light" w:hAnsi="SanukLF-Light" w:cs="Arial"/>
          <w:sz w:val="24"/>
          <w:szCs w:val="24"/>
        </w:rPr>
        <w:t xml:space="preserve">(12 €) </w:t>
      </w:r>
      <w:r w:rsidR="00E244B9" w:rsidRPr="00A65CE3">
        <w:rPr>
          <w:rFonts w:ascii="SanukLF-Light" w:hAnsi="SanukLF-Light" w:cs="Arial"/>
          <w:sz w:val="24"/>
          <w:szCs w:val="24"/>
        </w:rPr>
        <w:t xml:space="preserve">están ya a la venta en </w:t>
      </w:r>
      <w:hyperlink r:id="rId8" w:history="1">
        <w:r w:rsidR="00E244B9" w:rsidRPr="00A65CE3">
          <w:rPr>
            <w:rStyle w:val="Hipervnculo"/>
            <w:rFonts w:ascii="SanukLF-Light" w:hAnsi="SanukLF-Light" w:cs="Arial"/>
            <w:sz w:val="24"/>
            <w:szCs w:val="24"/>
          </w:rPr>
          <w:t>www.arkabia.eus</w:t>
        </w:r>
      </w:hyperlink>
      <w:r w:rsidR="00A65CE3" w:rsidRPr="00A65CE3">
        <w:rPr>
          <w:rFonts w:ascii="SanukLF-Light" w:hAnsi="SanukLF-Light" w:cs="Arial"/>
          <w:sz w:val="24"/>
          <w:szCs w:val="24"/>
        </w:rPr>
        <w:t xml:space="preserve"> </w:t>
      </w:r>
      <w:r w:rsidR="00A65CE3" w:rsidRPr="00A65CE3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 presencialmente en ARKABIA (Postas 13-15), en horario de lunes a domingo de 11:00 a 14:00 y de 17:00 a 20:00 (martes cerrado).</w:t>
      </w:r>
    </w:p>
    <w:p w14:paraId="72F6DC2A" w14:textId="77777777" w:rsidR="00C87898" w:rsidRDefault="00C87898" w:rsidP="00D873D9">
      <w:pPr>
        <w:pStyle w:val="Textosinformato"/>
        <w:spacing w:line="320" w:lineRule="exact"/>
        <w:jc w:val="both"/>
        <w:rPr>
          <w:rFonts w:ascii="SanukLF-Light" w:hAnsi="SanukLF-Light" w:cs="Arial"/>
          <w:b/>
          <w:szCs w:val="24"/>
        </w:rPr>
      </w:pPr>
    </w:p>
    <w:p w14:paraId="59912BAD" w14:textId="09A77042" w:rsidR="00B75A4C" w:rsidRDefault="00B75A4C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</w:rPr>
      </w:pPr>
      <w:r w:rsidRPr="00B75A4C">
        <w:rPr>
          <w:rFonts w:ascii="SanukLF-Light" w:hAnsi="SanukLF-Light" w:cs="Arial"/>
          <w:bCs/>
          <w:szCs w:val="24"/>
        </w:rPr>
        <w:t>Alma Andreu, conocida artísticamente como La Forte, es una “</w:t>
      </w:r>
      <w:proofErr w:type="spellStart"/>
      <w:r w:rsidRPr="00B75A4C">
        <w:rPr>
          <w:rFonts w:ascii="SanukLF-Light" w:hAnsi="SanukLF-Light" w:cs="Arial"/>
          <w:bCs/>
          <w:szCs w:val="24"/>
        </w:rPr>
        <w:t>perioartista</w:t>
      </w:r>
      <w:proofErr w:type="spellEnd"/>
      <w:r w:rsidRPr="00B75A4C">
        <w:rPr>
          <w:rFonts w:ascii="SanukLF-Light" w:hAnsi="SanukLF-Light" w:cs="Arial"/>
          <w:bCs/>
          <w:szCs w:val="24"/>
        </w:rPr>
        <w:t xml:space="preserve">” valenciana de nacimiento y madrileña de corazón, con “sangre andaluza en las venas”. </w:t>
      </w:r>
      <w:r w:rsidR="00F80A39">
        <w:rPr>
          <w:rFonts w:ascii="SanukLF-Light" w:hAnsi="SanukLF-Light" w:cs="Arial"/>
          <w:bCs/>
          <w:szCs w:val="24"/>
        </w:rPr>
        <w:t>Su</w:t>
      </w:r>
      <w:r w:rsidRPr="00B75A4C">
        <w:rPr>
          <w:rFonts w:ascii="SanukLF-Light" w:hAnsi="SanukLF-Light" w:cs="Arial"/>
          <w:bCs/>
          <w:szCs w:val="24"/>
        </w:rPr>
        <w:t xml:space="preserve"> trayectoria abarca la comunicación, el podcast (su obra </w:t>
      </w:r>
      <w:r w:rsidR="00F80A39">
        <w:rPr>
          <w:rFonts w:ascii="SanukLF-Light" w:hAnsi="SanukLF-Light" w:cs="Arial"/>
          <w:bCs/>
          <w:szCs w:val="24"/>
        </w:rPr>
        <w:t>‘</w:t>
      </w:r>
      <w:r w:rsidRPr="00B75A4C">
        <w:rPr>
          <w:rFonts w:ascii="SanukLF-Light" w:hAnsi="SanukLF-Light" w:cs="Arial"/>
          <w:bCs/>
          <w:szCs w:val="24"/>
        </w:rPr>
        <w:t>Mi Patio de Vecinas</w:t>
      </w:r>
      <w:r w:rsidR="00F80A39">
        <w:rPr>
          <w:rFonts w:ascii="SanukLF-Light" w:hAnsi="SanukLF-Light" w:cs="Arial"/>
          <w:bCs/>
          <w:szCs w:val="24"/>
        </w:rPr>
        <w:t>’</w:t>
      </w:r>
      <w:r w:rsidRPr="00B75A4C">
        <w:rPr>
          <w:rFonts w:ascii="SanukLF-Light" w:hAnsi="SanukLF-Light" w:cs="Arial"/>
          <w:bCs/>
          <w:szCs w:val="24"/>
        </w:rPr>
        <w:t xml:space="preserve"> fue el segundo podcast hecho por una mujer más escuchado en España en 2020) y ahora el teatro</w:t>
      </w:r>
      <w:r w:rsidR="00F80A39">
        <w:rPr>
          <w:rFonts w:ascii="SanukLF-Light" w:hAnsi="SanukLF-Light" w:cs="Arial"/>
          <w:bCs/>
          <w:szCs w:val="24"/>
        </w:rPr>
        <w:t>. Sobre el escenario ofrece</w:t>
      </w:r>
      <w:r w:rsidRPr="00B75A4C">
        <w:rPr>
          <w:rFonts w:ascii="SanukLF-Light" w:hAnsi="SanukLF-Light" w:cs="Arial"/>
          <w:bCs/>
          <w:szCs w:val="24"/>
        </w:rPr>
        <w:t xml:space="preserve"> un humor cercano, sin filtros, que parte de lo cotidiano para generar complicidad con el público.</w:t>
      </w:r>
    </w:p>
    <w:p w14:paraId="27235623" w14:textId="77777777" w:rsidR="00F80A39" w:rsidRPr="00B75A4C" w:rsidRDefault="00F80A39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</w:rPr>
      </w:pPr>
    </w:p>
    <w:p w14:paraId="31456D2E" w14:textId="17E9FDE2" w:rsidR="00B75A4C" w:rsidRPr="00B75A4C" w:rsidRDefault="00B75A4C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</w:rPr>
      </w:pPr>
      <w:r w:rsidRPr="00B75A4C">
        <w:rPr>
          <w:rFonts w:ascii="SanukLF-Light" w:hAnsi="SanukLF-Light" w:cs="Arial"/>
          <w:bCs/>
          <w:szCs w:val="24"/>
        </w:rPr>
        <w:t xml:space="preserve">En </w:t>
      </w:r>
      <w:r w:rsidR="00F80A39">
        <w:rPr>
          <w:rFonts w:ascii="SanukLF-Light" w:hAnsi="SanukLF-Light" w:cs="Arial"/>
          <w:bCs/>
          <w:szCs w:val="24"/>
        </w:rPr>
        <w:t>‘</w:t>
      </w:r>
      <w:r w:rsidRPr="00B75A4C">
        <w:rPr>
          <w:rFonts w:ascii="SanukLF-Light" w:hAnsi="SanukLF-Light" w:cs="Arial"/>
          <w:bCs/>
          <w:szCs w:val="24"/>
        </w:rPr>
        <w:t>Estoy como nunca</w:t>
      </w:r>
      <w:r w:rsidR="00F80A39">
        <w:rPr>
          <w:rFonts w:ascii="SanukLF-Light" w:hAnsi="SanukLF-Light" w:cs="Arial"/>
          <w:bCs/>
          <w:szCs w:val="24"/>
        </w:rPr>
        <w:t>’</w:t>
      </w:r>
      <w:r w:rsidRPr="00B75A4C">
        <w:rPr>
          <w:rFonts w:ascii="SanukLF-Light" w:hAnsi="SanukLF-Light" w:cs="Arial"/>
          <w:bCs/>
          <w:szCs w:val="24"/>
        </w:rPr>
        <w:t xml:space="preserve">, </w:t>
      </w:r>
      <w:r w:rsidR="00E041B8">
        <w:rPr>
          <w:rFonts w:ascii="SanukLF-Light" w:hAnsi="SanukLF-Light" w:cs="Arial"/>
          <w:bCs/>
          <w:szCs w:val="24"/>
        </w:rPr>
        <w:t xml:space="preserve">La Forte </w:t>
      </w:r>
      <w:r w:rsidRPr="00B75A4C">
        <w:rPr>
          <w:rFonts w:ascii="SanukLF-Light" w:hAnsi="SanukLF-Light" w:cs="Arial"/>
          <w:bCs/>
          <w:szCs w:val="24"/>
        </w:rPr>
        <w:t xml:space="preserve">se adentra </w:t>
      </w:r>
      <w:r w:rsidR="00E041B8">
        <w:rPr>
          <w:rFonts w:ascii="SanukLF-Light" w:hAnsi="SanukLF-Light" w:cs="Arial"/>
          <w:bCs/>
          <w:szCs w:val="24"/>
        </w:rPr>
        <w:t xml:space="preserve">durante 80 minutos </w:t>
      </w:r>
      <w:r w:rsidRPr="00B75A4C">
        <w:rPr>
          <w:rFonts w:ascii="SanukLF-Light" w:hAnsi="SanukLF-Light" w:cs="Arial"/>
          <w:bCs/>
          <w:szCs w:val="24"/>
        </w:rPr>
        <w:t>en los temas universales del amor, la autoimagen, la autocrítica, el paso del tiempo, las relaciones, las expectativas y los roles femeninos (y humanos en general). Con tono directo, coloquial y muchas risas, la artista invita a ver la vida de frente, con humor, ironía y ternura.</w:t>
      </w:r>
    </w:p>
    <w:p w14:paraId="27977174" w14:textId="77777777" w:rsidR="00F80A39" w:rsidRDefault="00F80A39" w:rsidP="00D873D9">
      <w:pPr>
        <w:pStyle w:val="Textosinformato"/>
        <w:spacing w:line="320" w:lineRule="exact"/>
        <w:rPr>
          <w:rFonts w:ascii="SanukLF-Light" w:hAnsi="SanukLF-Light" w:cs="Arial"/>
          <w:bCs/>
          <w:szCs w:val="24"/>
        </w:rPr>
      </w:pPr>
    </w:p>
    <w:p w14:paraId="2335B121" w14:textId="51405F1F" w:rsidR="00B75A4C" w:rsidRPr="00B75A4C" w:rsidRDefault="00E041B8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Cs/>
          <w:szCs w:val="24"/>
        </w:rPr>
        <w:t xml:space="preserve">El eje central del espectáculo es </w:t>
      </w:r>
      <w:r w:rsidR="005C3743">
        <w:rPr>
          <w:rFonts w:ascii="SanukLF-Light" w:hAnsi="SanukLF-Light" w:cs="Arial"/>
          <w:bCs/>
          <w:szCs w:val="24"/>
        </w:rPr>
        <w:t>“</w:t>
      </w:r>
      <w:r>
        <w:rPr>
          <w:rFonts w:ascii="SanukLF-Light" w:hAnsi="SanukLF-Light" w:cs="Arial"/>
          <w:bCs/>
          <w:szCs w:val="24"/>
        </w:rPr>
        <w:t>¿</w:t>
      </w:r>
      <w:r w:rsidR="00FD3D87">
        <w:rPr>
          <w:rFonts w:ascii="SanukLF-Light" w:hAnsi="SanukLF-Light" w:cs="Arial"/>
          <w:bCs/>
          <w:szCs w:val="24"/>
        </w:rPr>
        <w:t xml:space="preserve">en </w:t>
      </w:r>
      <w:r w:rsidR="00B75A4C" w:rsidRPr="00B75A4C">
        <w:rPr>
          <w:rFonts w:ascii="SanukLF-Light" w:hAnsi="SanukLF-Light" w:cs="Arial"/>
          <w:bCs/>
          <w:szCs w:val="24"/>
        </w:rPr>
        <w:t>qué se parecen una mujer de 20 años, una de 30 y una de 40</w:t>
      </w:r>
      <w:r>
        <w:rPr>
          <w:rFonts w:ascii="SanukLF-Light" w:hAnsi="SanukLF-Light" w:cs="Arial"/>
          <w:bCs/>
          <w:szCs w:val="24"/>
        </w:rPr>
        <w:t>?</w:t>
      </w:r>
      <w:r w:rsidR="005C3743">
        <w:rPr>
          <w:rFonts w:ascii="SanukLF-Light" w:hAnsi="SanukLF-Light" w:cs="Arial"/>
          <w:bCs/>
          <w:szCs w:val="24"/>
        </w:rPr>
        <w:t>: e</w:t>
      </w:r>
      <w:r w:rsidR="00B75A4C" w:rsidRPr="00B75A4C">
        <w:rPr>
          <w:rFonts w:ascii="SanukLF-Light" w:hAnsi="SanukLF-Light" w:cs="Arial"/>
          <w:bCs/>
          <w:szCs w:val="24"/>
        </w:rPr>
        <w:t xml:space="preserve">n que las tres están </w:t>
      </w:r>
      <w:r w:rsidR="005C3743">
        <w:rPr>
          <w:rFonts w:ascii="SanukLF-Light" w:hAnsi="SanukLF-Light" w:cs="Arial"/>
          <w:bCs/>
          <w:szCs w:val="24"/>
        </w:rPr>
        <w:t>‘</w:t>
      </w:r>
      <w:r w:rsidR="00B75A4C" w:rsidRPr="00B75A4C">
        <w:rPr>
          <w:rFonts w:ascii="SanukLF-Light" w:hAnsi="SanukLF-Light" w:cs="Arial"/>
          <w:bCs/>
          <w:szCs w:val="24"/>
        </w:rPr>
        <w:t>como nunca</w:t>
      </w:r>
      <w:r w:rsidR="005C3743">
        <w:rPr>
          <w:rFonts w:ascii="SanukLF-Light" w:hAnsi="SanukLF-Light" w:cs="Arial"/>
          <w:bCs/>
          <w:szCs w:val="24"/>
        </w:rPr>
        <w:t>’</w:t>
      </w:r>
      <w:r w:rsidR="00B75A4C" w:rsidRPr="00B75A4C">
        <w:rPr>
          <w:rFonts w:ascii="SanukLF-Light" w:hAnsi="SanukLF-Light" w:cs="Arial"/>
          <w:bCs/>
          <w:szCs w:val="24"/>
        </w:rPr>
        <w:t>… pero ninguna por el mismo motivo</w:t>
      </w:r>
      <w:r w:rsidR="005C3743">
        <w:rPr>
          <w:rFonts w:ascii="SanukLF-Light" w:hAnsi="SanukLF-Light" w:cs="Arial"/>
          <w:bCs/>
          <w:szCs w:val="24"/>
        </w:rPr>
        <w:t>”</w:t>
      </w:r>
      <w:r w:rsidR="00B75A4C" w:rsidRPr="00B75A4C">
        <w:rPr>
          <w:rFonts w:ascii="SanukLF-Light" w:hAnsi="SanukLF-Light" w:cs="Arial"/>
          <w:bCs/>
          <w:szCs w:val="24"/>
        </w:rPr>
        <w:t xml:space="preserve">. </w:t>
      </w:r>
      <w:r w:rsidR="00FC32D8">
        <w:rPr>
          <w:rFonts w:ascii="SanukLF-Light" w:hAnsi="SanukLF-Light" w:cs="Arial"/>
          <w:bCs/>
          <w:szCs w:val="24"/>
        </w:rPr>
        <w:t>Con esta reflexión, su intención es llegar a aquellas mujeres que “a</w:t>
      </w:r>
      <w:r w:rsidR="00B75A4C" w:rsidRPr="00B75A4C">
        <w:rPr>
          <w:rFonts w:ascii="SanukLF-Light" w:hAnsi="SanukLF-Light" w:cs="Arial"/>
          <w:bCs/>
          <w:szCs w:val="24"/>
        </w:rPr>
        <w:t xml:space="preserve"> los 20 años quiere</w:t>
      </w:r>
      <w:r w:rsidR="00FC32D8">
        <w:rPr>
          <w:rFonts w:ascii="SanukLF-Light" w:hAnsi="SanukLF-Light" w:cs="Arial"/>
          <w:bCs/>
          <w:szCs w:val="24"/>
        </w:rPr>
        <w:t>n</w:t>
      </w:r>
      <w:r w:rsidR="00B75A4C" w:rsidRPr="00B75A4C">
        <w:rPr>
          <w:rFonts w:ascii="SanukLF-Light" w:hAnsi="SanukLF-Light" w:cs="Arial"/>
          <w:bCs/>
          <w:szCs w:val="24"/>
        </w:rPr>
        <w:t xml:space="preserve"> comer</w:t>
      </w:r>
      <w:r w:rsidR="00FC32D8">
        <w:rPr>
          <w:rFonts w:ascii="SanukLF-Light" w:hAnsi="SanukLF-Light" w:cs="Arial"/>
          <w:bCs/>
          <w:szCs w:val="24"/>
        </w:rPr>
        <w:t>s</w:t>
      </w:r>
      <w:r w:rsidR="00B75A4C" w:rsidRPr="00B75A4C">
        <w:rPr>
          <w:rFonts w:ascii="SanukLF-Light" w:hAnsi="SanukLF-Light" w:cs="Arial"/>
          <w:bCs/>
          <w:szCs w:val="24"/>
        </w:rPr>
        <w:t>e el mundo, a los 30 poner</w:t>
      </w:r>
      <w:r w:rsidR="00FC32D8">
        <w:rPr>
          <w:rFonts w:ascii="SanukLF-Light" w:hAnsi="SanukLF-Light" w:cs="Arial"/>
          <w:bCs/>
          <w:szCs w:val="24"/>
        </w:rPr>
        <w:t>s</w:t>
      </w:r>
      <w:r w:rsidR="00B75A4C" w:rsidRPr="00B75A4C">
        <w:rPr>
          <w:rFonts w:ascii="SanukLF-Light" w:hAnsi="SanukLF-Light" w:cs="Arial"/>
          <w:bCs/>
          <w:szCs w:val="24"/>
        </w:rPr>
        <w:t xml:space="preserve">e a dieta y a los 40 es el mundo el que </w:t>
      </w:r>
      <w:r w:rsidR="00FC32D8">
        <w:rPr>
          <w:rFonts w:ascii="SanukLF-Light" w:hAnsi="SanukLF-Light" w:cs="Arial"/>
          <w:bCs/>
          <w:szCs w:val="24"/>
        </w:rPr>
        <w:t>se las h</w:t>
      </w:r>
      <w:r w:rsidR="00B75A4C" w:rsidRPr="00B75A4C">
        <w:rPr>
          <w:rFonts w:ascii="SanukLF-Light" w:hAnsi="SanukLF-Light" w:cs="Arial"/>
          <w:bCs/>
          <w:szCs w:val="24"/>
        </w:rPr>
        <w:t xml:space="preserve">a comido a </w:t>
      </w:r>
      <w:r w:rsidR="00FC32D8">
        <w:rPr>
          <w:rFonts w:ascii="SanukLF-Light" w:hAnsi="SanukLF-Light" w:cs="Arial"/>
          <w:bCs/>
          <w:szCs w:val="24"/>
        </w:rPr>
        <w:t>ellas”</w:t>
      </w:r>
      <w:r w:rsidR="002637D9">
        <w:rPr>
          <w:rFonts w:ascii="SanukLF-Light" w:hAnsi="SanukLF-Light" w:cs="Arial"/>
          <w:bCs/>
          <w:szCs w:val="24"/>
        </w:rPr>
        <w:t>, p</w:t>
      </w:r>
      <w:r w:rsidR="00FC32D8">
        <w:rPr>
          <w:rFonts w:ascii="SanukLF-Light" w:hAnsi="SanukLF-Light" w:cs="Arial"/>
          <w:bCs/>
          <w:szCs w:val="24"/>
        </w:rPr>
        <w:t>ero sin olvidar que “</w:t>
      </w:r>
      <w:r w:rsidR="00B75A4C" w:rsidRPr="00B75A4C">
        <w:rPr>
          <w:rFonts w:ascii="SanukLF-Light" w:hAnsi="SanukLF-Light" w:cs="Arial"/>
          <w:bCs/>
          <w:szCs w:val="24"/>
        </w:rPr>
        <w:t>lo mejor está por llegar… pero que se dé prisa, que se nos acaba el tiempo</w:t>
      </w:r>
      <w:r w:rsidR="00FC32D8">
        <w:rPr>
          <w:rFonts w:ascii="SanukLF-Light" w:hAnsi="SanukLF-Light" w:cs="Arial"/>
          <w:bCs/>
          <w:szCs w:val="24"/>
        </w:rPr>
        <w:t>”</w:t>
      </w:r>
      <w:r w:rsidR="002637D9">
        <w:rPr>
          <w:rFonts w:ascii="SanukLF-Light" w:hAnsi="SanukLF-Light" w:cs="Arial"/>
          <w:bCs/>
          <w:szCs w:val="24"/>
        </w:rPr>
        <w:t xml:space="preserve">, destaca con humor La Forte. </w:t>
      </w:r>
    </w:p>
    <w:sectPr w:rsidR="00B75A4C" w:rsidRPr="00B75A4C" w:rsidSect="006A610F">
      <w:headerReference w:type="default" r:id="rId9"/>
      <w:footerReference w:type="default" r:id="rId10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5C91" w14:textId="77777777" w:rsidR="00E009D4" w:rsidRDefault="00E009D4">
      <w:r>
        <w:separator/>
      </w:r>
    </w:p>
  </w:endnote>
  <w:endnote w:type="continuationSeparator" w:id="0">
    <w:p w14:paraId="6FEAFC14" w14:textId="77777777" w:rsidR="00E009D4" w:rsidRDefault="00E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7EF" w14:textId="77777777" w:rsidR="00E009D4" w:rsidRDefault="00E009D4">
      <w:r>
        <w:separator/>
      </w:r>
    </w:p>
  </w:footnote>
  <w:footnote w:type="continuationSeparator" w:id="0">
    <w:p w14:paraId="74148C89" w14:textId="77777777" w:rsidR="00E009D4" w:rsidRDefault="00E0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870413163">
    <w:abstractNumId w:val="10"/>
  </w:num>
  <w:num w:numId="2" w16cid:durableId="397635448">
    <w:abstractNumId w:val="10"/>
  </w:num>
  <w:num w:numId="3" w16cid:durableId="45109992">
    <w:abstractNumId w:val="19"/>
  </w:num>
  <w:num w:numId="4" w16cid:durableId="188167333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022166059">
    <w:abstractNumId w:val="12"/>
  </w:num>
  <w:num w:numId="6" w16cid:durableId="627706825">
    <w:abstractNumId w:val="23"/>
  </w:num>
  <w:num w:numId="7" w16cid:durableId="2779302">
    <w:abstractNumId w:val="1"/>
  </w:num>
  <w:num w:numId="8" w16cid:durableId="1348285600">
    <w:abstractNumId w:val="17"/>
  </w:num>
  <w:num w:numId="9" w16cid:durableId="312563780">
    <w:abstractNumId w:val="15"/>
  </w:num>
  <w:num w:numId="10" w16cid:durableId="1900282866">
    <w:abstractNumId w:val="30"/>
  </w:num>
  <w:num w:numId="11" w16cid:durableId="211043544">
    <w:abstractNumId w:val="32"/>
  </w:num>
  <w:num w:numId="12" w16cid:durableId="736710944">
    <w:abstractNumId w:val="13"/>
  </w:num>
  <w:num w:numId="13" w16cid:durableId="1633557287">
    <w:abstractNumId w:val="25"/>
  </w:num>
  <w:num w:numId="14" w16cid:durableId="1495144824">
    <w:abstractNumId w:val="3"/>
  </w:num>
  <w:num w:numId="15" w16cid:durableId="934284428">
    <w:abstractNumId w:val="3"/>
  </w:num>
  <w:num w:numId="16" w16cid:durableId="488062464">
    <w:abstractNumId w:val="26"/>
  </w:num>
  <w:num w:numId="17" w16cid:durableId="1340162028">
    <w:abstractNumId w:val="4"/>
  </w:num>
  <w:num w:numId="18" w16cid:durableId="1405839580">
    <w:abstractNumId w:val="31"/>
  </w:num>
  <w:num w:numId="19" w16cid:durableId="764425295">
    <w:abstractNumId w:val="24"/>
  </w:num>
  <w:num w:numId="20" w16cid:durableId="787552264">
    <w:abstractNumId w:val="28"/>
  </w:num>
  <w:num w:numId="21" w16cid:durableId="606818445">
    <w:abstractNumId w:val="7"/>
  </w:num>
  <w:num w:numId="22" w16cid:durableId="594244692">
    <w:abstractNumId w:val="5"/>
  </w:num>
  <w:num w:numId="23" w16cid:durableId="1353461333">
    <w:abstractNumId w:val="14"/>
  </w:num>
  <w:num w:numId="24" w16cid:durableId="830484097">
    <w:abstractNumId w:val="27"/>
  </w:num>
  <w:num w:numId="25" w16cid:durableId="1597208412">
    <w:abstractNumId w:val="21"/>
  </w:num>
  <w:num w:numId="26" w16cid:durableId="2081443118">
    <w:abstractNumId w:val="20"/>
  </w:num>
  <w:num w:numId="27" w16cid:durableId="1867908798">
    <w:abstractNumId w:val="18"/>
  </w:num>
  <w:num w:numId="28" w16cid:durableId="1167867316">
    <w:abstractNumId w:val="11"/>
  </w:num>
  <w:num w:numId="29" w16cid:durableId="971784977">
    <w:abstractNumId w:val="22"/>
  </w:num>
  <w:num w:numId="30" w16cid:durableId="101338958">
    <w:abstractNumId w:val="2"/>
  </w:num>
  <w:num w:numId="31" w16cid:durableId="473136743">
    <w:abstractNumId w:val="29"/>
  </w:num>
  <w:num w:numId="32" w16cid:durableId="136844018">
    <w:abstractNumId w:val="16"/>
  </w:num>
  <w:num w:numId="33" w16cid:durableId="1673491447">
    <w:abstractNumId w:val="8"/>
  </w:num>
  <w:num w:numId="34" w16cid:durableId="1635716052">
    <w:abstractNumId w:val="9"/>
  </w:num>
  <w:num w:numId="35" w16cid:durableId="11406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0C8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A2021"/>
    <w:rsid w:val="000A3EF1"/>
    <w:rsid w:val="000A6F0E"/>
    <w:rsid w:val="000B1D3A"/>
    <w:rsid w:val="000B3628"/>
    <w:rsid w:val="000C07B5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637D9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044B"/>
    <w:rsid w:val="003857D6"/>
    <w:rsid w:val="00393709"/>
    <w:rsid w:val="003A6225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139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E11FB"/>
    <w:rsid w:val="004F2AD8"/>
    <w:rsid w:val="004F4C7D"/>
    <w:rsid w:val="004F59AD"/>
    <w:rsid w:val="00500234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75D6A"/>
    <w:rsid w:val="005812A3"/>
    <w:rsid w:val="00582006"/>
    <w:rsid w:val="00583834"/>
    <w:rsid w:val="00592A91"/>
    <w:rsid w:val="0059546B"/>
    <w:rsid w:val="005A1810"/>
    <w:rsid w:val="005A37FE"/>
    <w:rsid w:val="005B1175"/>
    <w:rsid w:val="005B4281"/>
    <w:rsid w:val="005B5872"/>
    <w:rsid w:val="005B6D7E"/>
    <w:rsid w:val="005B70C2"/>
    <w:rsid w:val="005C3743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36B1A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27543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3E30"/>
    <w:rsid w:val="007960D3"/>
    <w:rsid w:val="007977D0"/>
    <w:rsid w:val="007B2C72"/>
    <w:rsid w:val="007B435C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2B43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D66B8"/>
    <w:rsid w:val="008D7C4E"/>
    <w:rsid w:val="008E18C2"/>
    <w:rsid w:val="008E3BF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33F6F"/>
    <w:rsid w:val="00936BFE"/>
    <w:rsid w:val="00936DB7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A4091"/>
    <w:rsid w:val="009B3238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65CE3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281C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2F1E"/>
    <w:rsid w:val="00B65CF5"/>
    <w:rsid w:val="00B70C38"/>
    <w:rsid w:val="00B75A4C"/>
    <w:rsid w:val="00B7763D"/>
    <w:rsid w:val="00B83E3B"/>
    <w:rsid w:val="00B8702D"/>
    <w:rsid w:val="00B93695"/>
    <w:rsid w:val="00B96A1B"/>
    <w:rsid w:val="00B977F1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87898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D7201"/>
    <w:rsid w:val="00CE40EE"/>
    <w:rsid w:val="00CF51F2"/>
    <w:rsid w:val="00D00464"/>
    <w:rsid w:val="00D0502A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6F6B"/>
    <w:rsid w:val="00D873D9"/>
    <w:rsid w:val="00D87FEB"/>
    <w:rsid w:val="00DA0DFB"/>
    <w:rsid w:val="00DA2459"/>
    <w:rsid w:val="00DA6A11"/>
    <w:rsid w:val="00DA74B9"/>
    <w:rsid w:val="00DB06CF"/>
    <w:rsid w:val="00DB0A68"/>
    <w:rsid w:val="00DB651F"/>
    <w:rsid w:val="00DC6252"/>
    <w:rsid w:val="00DC62E5"/>
    <w:rsid w:val="00DE2059"/>
    <w:rsid w:val="00DF1189"/>
    <w:rsid w:val="00DF3450"/>
    <w:rsid w:val="00DF3E25"/>
    <w:rsid w:val="00E009D4"/>
    <w:rsid w:val="00E02328"/>
    <w:rsid w:val="00E041B8"/>
    <w:rsid w:val="00E0661F"/>
    <w:rsid w:val="00E235CB"/>
    <w:rsid w:val="00E23FF1"/>
    <w:rsid w:val="00E244B9"/>
    <w:rsid w:val="00E30A8E"/>
    <w:rsid w:val="00E364AA"/>
    <w:rsid w:val="00E372E1"/>
    <w:rsid w:val="00E42ED6"/>
    <w:rsid w:val="00E533D7"/>
    <w:rsid w:val="00E53760"/>
    <w:rsid w:val="00E55421"/>
    <w:rsid w:val="00E569F4"/>
    <w:rsid w:val="00E67412"/>
    <w:rsid w:val="00E776E1"/>
    <w:rsid w:val="00E8257B"/>
    <w:rsid w:val="00E82F12"/>
    <w:rsid w:val="00E91564"/>
    <w:rsid w:val="00E9272F"/>
    <w:rsid w:val="00E92AA4"/>
    <w:rsid w:val="00E96AD0"/>
    <w:rsid w:val="00EA4B1F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EF586C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0A39"/>
    <w:rsid w:val="00F81319"/>
    <w:rsid w:val="00F83F56"/>
    <w:rsid w:val="00F91943"/>
    <w:rsid w:val="00F952DE"/>
    <w:rsid w:val="00FA018B"/>
    <w:rsid w:val="00FA403B"/>
    <w:rsid w:val="00FA4ACF"/>
    <w:rsid w:val="00FB22A7"/>
    <w:rsid w:val="00FB342A"/>
    <w:rsid w:val="00FB4671"/>
    <w:rsid w:val="00FC32D8"/>
    <w:rsid w:val="00FC3A20"/>
    <w:rsid w:val="00FD3D87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5D62-7AF2-4D17-8F54-E2998785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8</TotalTime>
  <Pages>1</Pages>
  <Words>361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8</cp:revision>
  <cp:lastPrinted>2009-07-27T09:59:00Z</cp:lastPrinted>
  <dcterms:created xsi:type="dcterms:W3CDTF">2026-05-11T12:51:00Z</dcterms:created>
  <dcterms:modified xsi:type="dcterms:W3CDTF">2026-05-11T12:57:00Z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