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77FC" w14:textId="3830F5A6" w:rsidR="006771A0" w:rsidRPr="00BF024B" w:rsidRDefault="005055F3" w:rsidP="008B2312">
      <w:pPr>
        <w:pStyle w:val="Cuerpo"/>
        <w:shd w:val="clear" w:color="auto" w:fill="D9D9D9"/>
        <w:tabs>
          <w:tab w:val="left" w:pos="2130"/>
          <w:tab w:val="center" w:pos="4536"/>
        </w:tabs>
        <w:spacing w:after="0"/>
        <w:jc w:val="center"/>
        <w:rPr>
          <w:rStyle w:val="Ninguno"/>
          <w:rFonts w:ascii="Sanuk-Medium" w:eastAsia="Sanuk-Medium" w:hAnsi="Sanuk-Medium" w:cs="Sanuk-Medium"/>
          <w:b/>
          <w:bCs/>
          <w:sz w:val="24"/>
          <w:szCs w:val="24"/>
          <w:lang w:val="eu-ES"/>
        </w:rPr>
      </w:pPr>
      <w:r w:rsidRPr="00BF024B">
        <w:rPr>
          <w:rStyle w:val="Ninguno"/>
          <w:rFonts w:ascii="Sanuk-Medium" w:eastAsia="Sanuk-Medium" w:hAnsi="Sanuk-Medium" w:cs="Sanuk-Medium"/>
          <w:b/>
          <w:bCs/>
          <w:sz w:val="24"/>
          <w:szCs w:val="24"/>
          <w:lang w:val="eu-ES"/>
        </w:rPr>
        <w:t>prentsa-oharra</w:t>
      </w:r>
    </w:p>
    <w:p w14:paraId="11DA1047" w14:textId="77777777" w:rsidR="00C65863" w:rsidRPr="00BF024B" w:rsidRDefault="00C65863">
      <w:pPr>
        <w:pStyle w:val="Textoindependiente3"/>
        <w:tabs>
          <w:tab w:val="left" w:pos="8566"/>
        </w:tabs>
        <w:spacing w:line="300" w:lineRule="exact"/>
        <w:jc w:val="center"/>
        <w:rPr>
          <w:rStyle w:val="Ninguno"/>
          <w:rFonts w:ascii="Arial" w:eastAsia="Arial" w:hAnsi="Arial" w:cs="Arial"/>
          <w:b/>
          <w:bCs/>
          <w:sz w:val="24"/>
          <w:szCs w:val="24"/>
          <w:lang w:val="eu-ES"/>
        </w:rPr>
      </w:pPr>
    </w:p>
    <w:p w14:paraId="59F45B27" w14:textId="2E7253BF" w:rsidR="00693FD5" w:rsidRPr="00BF024B" w:rsidRDefault="005055F3">
      <w:pPr>
        <w:pStyle w:val="Textoindependiente3"/>
        <w:tabs>
          <w:tab w:val="left" w:pos="8566"/>
        </w:tabs>
        <w:spacing w:line="300" w:lineRule="exact"/>
        <w:jc w:val="center"/>
        <w:rPr>
          <w:rFonts w:ascii="SanukLF-Light" w:eastAsia="Times" w:hAnsi="SanukLF-Light" w:cs="Times New Roman"/>
          <w:b/>
          <w:color w:val="auto"/>
          <w:spacing w:val="-4"/>
          <w:sz w:val="24"/>
          <w:szCs w:val="24"/>
          <w:bdr w:val="none" w:sz="0" w:space="0" w:color="auto"/>
          <w:lang w:val="eu-ES" w:eastAsia="x-none"/>
        </w:rPr>
      </w:pPr>
      <w:r w:rsidRPr="00BF024B">
        <w:rPr>
          <w:rFonts w:ascii="SanukLF-Light" w:eastAsia="Times" w:hAnsi="SanukLF-Light" w:cs="Times New Roman"/>
          <w:b/>
          <w:color w:val="auto"/>
          <w:spacing w:val="-4"/>
          <w:sz w:val="24"/>
          <w:szCs w:val="24"/>
          <w:bdr w:val="none" w:sz="0" w:space="0" w:color="auto"/>
          <w:lang w:val="eu-ES" w:eastAsia="x-none"/>
        </w:rPr>
        <w:t xml:space="preserve">Eskaerak aurkezteko epea martxoaren 23tik ekainaren 5era arte izango da zabalik    </w:t>
      </w:r>
    </w:p>
    <w:p w14:paraId="3F009D81" w14:textId="77777777" w:rsidR="00EF0E3D" w:rsidRPr="00BF024B" w:rsidRDefault="00EF0E3D">
      <w:pPr>
        <w:pStyle w:val="Textoindependiente3"/>
        <w:tabs>
          <w:tab w:val="left" w:pos="8566"/>
        </w:tabs>
        <w:spacing w:line="300" w:lineRule="exact"/>
        <w:jc w:val="center"/>
        <w:rPr>
          <w:rStyle w:val="Ninguno"/>
          <w:rFonts w:ascii="Calibri" w:eastAsia="Calibri" w:hAnsi="Calibri" w:cs="Calibri"/>
          <w:b/>
          <w:bCs/>
          <w:sz w:val="40"/>
          <w:szCs w:val="40"/>
          <w:lang w:val="eu-ES"/>
        </w:rPr>
      </w:pPr>
    </w:p>
    <w:p w14:paraId="0E59D77D" w14:textId="1F84EEE7" w:rsidR="006771A0" w:rsidRPr="00BF024B" w:rsidRDefault="005055F3">
      <w:pPr>
        <w:pStyle w:val="Textosinformato"/>
        <w:spacing w:line="276" w:lineRule="auto"/>
        <w:jc w:val="center"/>
        <w:rPr>
          <w:rStyle w:val="Ninguno"/>
          <w:rFonts w:ascii="Calibri" w:eastAsia="Calibri" w:hAnsi="Calibri" w:cs="Calibri"/>
          <w:b/>
          <w:bCs/>
          <w:sz w:val="40"/>
          <w:szCs w:val="40"/>
          <w:lang w:val="eu-ES"/>
        </w:rPr>
      </w:pPr>
      <w:r w:rsidRPr="00BF024B">
        <w:rPr>
          <w:rStyle w:val="Ninguno"/>
          <w:rFonts w:ascii="Sanuk-Medium" w:eastAsia="Sanuk-Medium" w:hAnsi="Sanuk-Medium" w:cs="Sanuk-Medium"/>
          <w:color w:val="003366"/>
          <w:sz w:val="40"/>
          <w:szCs w:val="40"/>
          <w:u w:color="003366"/>
          <w:lang w:val="eu-ES"/>
        </w:rPr>
        <w:t xml:space="preserve">Vital Fundazioak handitu egin ditu </w:t>
      </w:r>
      <w:r w:rsidR="005D737A">
        <w:rPr>
          <w:rStyle w:val="Ninguno"/>
          <w:rFonts w:ascii="Sanuk-Medium" w:eastAsia="Sanuk-Medium" w:hAnsi="Sanuk-Medium" w:cs="Sanuk-Medium"/>
          <w:color w:val="003366"/>
          <w:sz w:val="40"/>
          <w:szCs w:val="40"/>
          <w:u w:color="003366"/>
          <w:lang w:val="eu-ES"/>
        </w:rPr>
        <w:t xml:space="preserve">kirolerako </w:t>
      </w:r>
      <w:r w:rsidRPr="00BF024B">
        <w:rPr>
          <w:rStyle w:val="Ninguno"/>
          <w:rFonts w:ascii="Sanuk-Medium" w:eastAsia="Sanuk-Medium" w:hAnsi="Sanuk-Medium" w:cs="Sanuk-Medium"/>
          <w:color w:val="003366"/>
          <w:sz w:val="40"/>
          <w:szCs w:val="40"/>
          <w:u w:color="003366"/>
          <w:lang w:val="eu-ES"/>
        </w:rPr>
        <w:t xml:space="preserve">ekipamenduak </w:t>
      </w:r>
      <w:r w:rsidR="005D737A">
        <w:rPr>
          <w:rStyle w:val="Ninguno"/>
          <w:rFonts w:ascii="Sanuk-Medium" w:eastAsia="Sanuk-Medium" w:hAnsi="Sanuk-Medium" w:cs="Sanuk-Medium"/>
          <w:color w:val="003366"/>
          <w:sz w:val="40"/>
          <w:szCs w:val="40"/>
          <w:u w:color="003366"/>
          <w:lang w:val="eu-ES"/>
        </w:rPr>
        <w:t xml:space="preserve">nahiz </w:t>
      </w:r>
      <w:r w:rsidRPr="00BF024B">
        <w:rPr>
          <w:rStyle w:val="Ninguno"/>
          <w:rFonts w:ascii="Sanuk-Medium" w:eastAsia="Sanuk-Medium" w:hAnsi="Sanuk-Medium" w:cs="Sanuk-Medium"/>
          <w:color w:val="003366"/>
          <w:sz w:val="40"/>
          <w:szCs w:val="40"/>
          <w:u w:color="003366"/>
          <w:lang w:val="eu-ES"/>
        </w:rPr>
        <w:t xml:space="preserve">materiala erosteko laguntzak    </w:t>
      </w:r>
      <w:r w:rsidR="00813918" w:rsidRPr="00BF024B">
        <w:rPr>
          <w:rStyle w:val="Ninguno"/>
          <w:rFonts w:ascii="Sanuk-Medium" w:eastAsia="Sanuk-Medium" w:hAnsi="Sanuk-Medium" w:cs="Sanuk-Medium"/>
          <w:color w:val="003366"/>
          <w:sz w:val="40"/>
          <w:szCs w:val="40"/>
          <w:u w:color="003366"/>
          <w:lang w:val="eu-ES"/>
        </w:rPr>
        <w:t xml:space="preserve"> </w:t>
      </w:r>
    </w:p>
    <w:p w14:paraId="27AC949A" w14:textId="77777777" w:rsidR="006771A0" w:rsidRPr="00BF024B" w:rsidRDefault="006771A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u-ES"/>
        </w:rPr>
      </w:pPr>
    </w:p>
    <w:p w14:paraId="0027AFDC" w14:textId="6F6D9B43" w:rsidR="0051485A" w:rsidRPr="00BF024B" w:rsidRDefault="001A7B36" w:rsidP="0051485A">
      <w:pPr>
        <w:autoSpaceDE w:val="0"/>
        <w:autoSpaceDN w:val="0"/>
        <w:adjustRightInd w:val="0"/>
        <w:spacing w:after="120" w:line="300" w:lineRule="exact"/>
        <w:ind w:left="425"/>
        <w:jc w:val="both"/>
        <w:rPr>
          <w:rFonts w:ascii="SanukLF-Light" w:hAnsi="SanukLF-Light" w:cs="Arial"/>
          <w:b/>
          <w:lang w:val="eu-ES"/>
        </w:rPr>
      </w:pPr>
      <w:r w:rsidRPr="00BF024B">
        <w:rPr>
          <w:rFonts w:ascii="SanukLF-Light" w:hAnsi="SanukLF-Light" w:cs="Arial"/>
          <w:b/>
          <w:color w:val="0033CC"/>
          <w:sz w:val="32"/>
          <w:szCs w:val="32"/>
          <w:lang w:val="eu-ES"/>
        </w:rPr>
        <w:t>•</w:t>
      </w:r>
      <w:r w:rsidRPr="00BF024B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503564" w:rsidRPr="00BF024B">
        <w:rPr>
          <w:rFonts w:ascii="SanukLF-Light" w:hAnsi="SanukLF-Light" w:cs="Arial"/>
          <w:b/>
          <w:lang w:val="eu-ES"/>
        </w:rPr>
        <w:t>Zenbatekoak 1.100 eta 4.400 euro bitartekoak dira, fitxa aktibo kopuruaren arabera, eta klubei nahiz federazioei zuzenduta daude</w:t>
      </w:r>
      <w:r w:rsidR="00E560EF" w:rsidRPr="00BF024B">
        <w:rPr>
          <w:rFonts w:ascii="SanukLF-Light" w:hAnsi="SanukLF-Light" w:cs="Arial"/>
          <w:b/>
          <w:lang w:val="eu-ES"/>
        </w:rPr>
        <w:t>,</w:t>
      </w:r>
      <w:r w:rsidR="00503564" w:rsidRPr="00BF024B">
        <w:rPr>
          <w:rFonts w:ascii="SanukLF-Light" w:hAnsi="SanukLF-Light" w:cs="Arial"/>
          <w:b/>
          <w:lang w:val="eu-ES"/>
        </w:rPr>
        <w:t xml:space="preserve"> eta aurtengo nobedadea da irabazi-asmorik gabeko beste erakunde batzuetara ere zabaldu direla     </w:t>
      </w:r>
    </w:p>
    <w:p w14:paraId="4C753219" w14:textId="069C8966" w:rsidR="003F5AFF" w:rsidRPr="00BF024B" w:rsidRDefault="0051485A" w:rsidP="0051485A">
      <w:pPr>
        <w:autoSpaceDE w:val="0"/>
        <w:autoSpaceDN w:val="0"/>
        <w:adjustRightInd w:val="0"/>
        <w:spacing w:before="240" w:after="120" w:line="300" w:lineRule="exact"/>
        <w:ind w:left="425"/>
        <w:jc w:val="both"/>
        <w:rPr>
          <w:rFonts w:ascii="SanukLF-Light" w:hAnsi="SanukLF-Light" w:cs="Arial"/>
          <w:b/>
          <w:lang w:val="eu-ES"/>
        </w:rPr>
      </w:pPr>
      <w:r w:rsidRPr="00BF024B">
        <w:rPr>
          <w:rFonts w:ascii="SanukLF-Light" w:hAnsi="SanukLF-Light" w:cs="Arial"/>
          <w:b/>
          <w:color w:val="0033CC"/>
          <w:sz w:val="32"/>
          <w:szCs w:val="32"/>
          <w:lang w:val="eu-ES"/>
        </w:rPr>
        <w:t xml:space="preserve">• </w:t>
      </w:r>
      <w:r w:rsidR="00E560EF" w:rsidRPr="00BF024B">
        <w:rPr>
          <w:rFonts w:ascii="SanukLF-Light" w:hAnsi="SanukLF-Light" w:cs="Arial"/>
          <w:b/>
          <w:lang w:val="eu-ES"/>
        </w:rPr>
        <w:t>Jok</w:t>
      </w:r>
      <w:r w:rsidR="005018DC">
        <w:rPr>
          <w:rFonts w:ascii="SanukLF-Light" w:hAnsi="SanukLF-Light" w:cs="Arial"/>
          <w:b/>
          <w:lang w:val="eu-ES"/>
        </w:rPr>
        <w:t>atzeko</w:t>
      </w:r>
      <w:r w:rsidR="00E560EF" w:rsidRPr="00BF024B">
        <w:rPr>
          <w:rFonts w:ascii="SanukLF-Light" w:hAnsi="SanukLF-Light" w:cs="Arial"/>
          <w:b/>
          <w:lang w:val="eu-ES"/>
        </w:rPr>
        <w:t xml:space="preserve"> kamisetak eta galtzak, entrenamendurako arropa, igerilekuko txanoak, </w:t>
      </w:r>
      <w:r w:rsidR="005018DC">
        <w:rPr>
          <w:rFonts w:ascii="SanukLF-Light" w:hAnsi="SanukLF-Light" w:cs="Arial"/>
          <w:b/>
          <w:lang w:val="eu-ES"/>
        </w:rPr>
        <w:t>zir</w:t>
      </w:r>
      <w:r w:rsidR="00E560EF" w:rsidRPr="00BF024B">
        <w:rPr>
          <w:rFonts w:ascii="SanukLF-Light" w:hAnsi="SanukLF-Light" w:cs="Arial"/>
          <w:b/>
          <w:lang w:val="eu-ES"/>
        </w:rPr>
        <w:t>ak, txirrindularitzako arropa teknikoa</w:t>
      </w:r>
      <w:r w:rsidR="00395BC2">
        <w:rPr>
          <w:rFonts w:ascii="SanukLF-Light" w:hAnsi="SanukLF-Light" w:cs="Arial"/>
          <w:b/>
          <w:lang w:val="eu-ES"/>
        </w:rPr>
        <w:t xml:space="preserve">, </w:t>
      </w:r>
      <w:r w:rsidR="00E560EF" w:rsidRPr="00BF024B">
        <w:rPr>
          <w:rFonts w:ascii="SanukLF-Light" w:hAnsi="SanukLF-Light" w:cs="Arial"/>
          <w:b/>
          <w:lang w:val="eu-ES"/>
        </w:rPr>
        <w:t>kaskoak</w:t>
      </w:r>
      <w:r w:rsidR="00395BC2">
        <w:rPr>
          <w:rFonts w:ascii="SanukLF-Light" w:hAnsi="SanukLF-Light" w:cs="Arial"/>
          <w:b/>
          <w:lang w:val="eu-ES"/>
        </w:rPr>
        <w:t xml:space="preserve"> eta petoak</w:t>
      </w:r>
      <w:r w:rsidR="00E560EF" w:rsidRPr="00BF024B">
        <w:rPr>
          <w:rFonts w:ascii="SanukLF-Light" w:hAnsi="SanukLF-Light" w:cs="Arial"/>
          <w:b/>
          <w:lang w:val="eu-ES"/>
        </w:rPr>
        <w:t xml:space="preserve"> erosteko erabiliko dira, eta, aurten, lehenengo aldiz, haize-</w:t>
      </w:r>
      <w:r w:rsidR="00510C83" w:rsidRPr="00BF024B">
        <w:rPr>
          <w:rFonts w:ascii="SanukLF-Light" w:hAnsi="SanukLF-Light" w:cs="Arial"/>
          <w:b/>
          <w:lang w:val="eu-ES"/>
        </w:rPr>
        <w:t>babesak</w:t>
      </w:r>
      <w:r w:rsidR="00E560EF" w:rsidRPr="00BF024B">
        <w:rPr>
          <w:rFonts w:ascii="SanukLF-Light" w:hAnsi="SanukLF-Light" w:cs="Arial"/>
          <w:b/>
          <w:lang w:val="eu-ES"/>
        </w:rPr>
        <w:t>, luma</w:t>
      </w:r>
      <w:r w:rsidR="00510C83" w:rsidRPr="00BF024B">
        <w:rPr>
          <w:rFonts w:ascii="SanukLF-Light" w:hAnsi="SanukLF-Light" w:cs="Arial"/>
          <w:b/>
          <w:lang w:val="eu-ES"/>
        </w:rPr>
        <w:t>zko</w:t>
      </w:r>
      <w:r w:rsidR="00AD7952" w:rsidRPr="00BF024B">
        <w:rPr>
          <w:rFonts w:ascii="SanukLF-Light" w:hAnsi="SanukLF-Light" w:cs="Arial"/>
          <w:b/>
          <w:lang w:val="eu-ES"/>
        </w:rPr>
        <w:t xml:space="preserve"> </w:t>
      </w:r>
      <w:r w:rsidR="00510C83" w:rsidRPr="00BF024B">
        <w:rPr>
          <w:rFonts w:ascii="SanukLF-Light" w:hAnsi="SanukLF-Light" w:cs="Arial"/>
          <w:b/>
          <w:lang w:val="eu-ES"/>
        </w:rPr>
        <w:t>jakak</w:t>
      </w:r>
      <w:r w:rsidR="00E560EF" w:rsidRPr="00BF024B">
        <w:rPr>
          <w:rFonts w:ascii="SanukLF-Light" w:hAnsi="SanukLF-Light" w:cs="Arial"/>
          <w:b/>
          <w:lang w:val="eu-ES"/>
        </w:rPr>
        <w:t xml:space="preserve">, </w:t>
      </w:r>
      <w:r w:rsidR="00510C83" w:rsidRPr="00BF024B">
        <w:rPr>
          <w:rFonts w:ascii="SanukLF-Light" w:hAnsi="SanukLF-Light" w:cs="Arial"/>
          <w:b/>
          <w:lang w:val="eu-ES"/>
        </w:rPr>
        <w:t>kirol-</w:t>
      </w:r>
      <w:r w:rsidR="00E560EF" w:rsidRPr="00BF024B">
        <w:rPr>
          <w:rFonts w:ascii="SanukLF-Light" w:hAnsi="SanukLF-Light" w:cs="Arial"/>
          <w:b/>
          <w:lang w:val="eu-ES"/>
        </w:rPr>
        <w:t xml:space="preserve">jertseak </w:t>
      </w:r>
      <w:r w:rsidR="00510C83" w:rsidRPr="00BF024B">
        <w:rPr>
          <w:rFonts w:ascii="SanukLF-Light" w:hAnsi="SanukLF-Light" w:cs="Arial"/>
          <w:b/>
          <w:lang w:val="eu-ES"/>
        </w:rPr>
        <w:t>eta</w:t>
      </w:r>
      <w:r w:rsidR="00E560EF" w:rsidRPr="00BF024B">
        <w:rPr>
          <w:rFonts w:ascii="SanukLF-Light" w:hAnsi="SanukLF-Light" w:cs="Arial"/>
          <w:b/>
          <w:lang w:val="eu-ES"/>
        </w:rPr>
        <w:t xml:space="preserve"> </w:t>
      </w:r>
      <w:r w:rsidR="008915C6" w:rsidRPr="00BF024B">
        <w:rPr>
          <w:rFonts w:ascii="SanukLF-Light" w:hAnsi="SanukLF-Light" w:cs="Arial"/>
          <w:b/>
          <w:lang w:val="eu-ES"/>
        </w:rPr>
        <w:t>igeri</w:t>
      </w:r>
      <w:r w:rsidR="00DF0F8C" w:rsidRPr="00BF024B">
        <w:rPr>
          <w:rFonts w:ascii="SanukLF-Light" w:hAnsi="SanukLF-Light" w:cs="Arial"/>
          <w:b/>
          <w:lang w:val="eu-ES"/>
        </w:rPr>
        <w:t>keta</w:t>
      </w:r>
      <w:r w:rsidR="008915C6" w:rsidRPr="00BF024B">
        <w:rPr>
          <w:rFonts w:ascii="SanukLF-Light" w:hAnsi="SanukLF-Light" w:cs="Arial"/>
          <w:b/>
          <w:lang w:val="eu-ES"/>
        </w:rPr>
        <w:t>-</w:t>
      </w:r>
      <w:r w:rsidR="00E560EF" w:rsidRPr="00BF024B">
        <w:rPr>
          <w:rFonts w:ascii="SanukLF-Light" w:hAnsi="SanukLF-Light" w:cs="Arial"/>
          <w:b/>
          <w:lang w:val="eu-ES"/>
        </w:rPr>
        <w:t xml:space="preserve">mahukatxoak erosteko ere </w:t>
      </w:r>
      <w:r w:rsidR="00510C83" w:rsidRPr="00BF024B">
        <w:rPr>
          <w:rFonts w:ascii="SanukLF-Light" w:hAnsi="SanukLF-Light" w:cs="Arial"/>
          <w:b/>
          <w:lang w:val="eu-ES"/>
        </w:rPr>
        <w:t xml:space="preserve">erabil litezke         </w:t>
      </w:r>
      <w:r w:rsidR="00E560EF" w:rsidRPr="00BF024B">
        <w:rPr>
          <w:rFonts w:ascii="SanukLF-Light" w:hAnsi="SanukLF-Light" w:cs="Arial"/>
          <w:b/>
          <w:lang w:val="eu-ES"/>
        </w:rPr>
        <w:t xml:space="preserve"> </w:t>
      </w:r>
    </w:p>
    <w:p w14:paraId="46CB8D78" w14:textId="77777777" w:rsidR="006771A0" w:rsidRPr="00BF024B" w:rsidRDefault="006771A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Calibri" w:eastAsia="Calibri" w:hAnsi="Calibri" w:cs="Calibri"/>
          <w:b/>
          <w:bCs/>
          <w:u w:color="000000"/>
          <w:lang w:val="eu-ES"/>
        </w:rPr>
      </w:pPr>
    </w:p>
    <w:p w14:paraId="196383CB" w14:textId="4107DA8B" w:rsidR="00CB6763" w:rsidRPr="00BF024B" w:rsidRDefault="00985514" w:rsidP="00C57CC5">
      <w:pPr>
        <w:pStyle w:val="Cuerpo"/>
        <w:spacing w:after="0" w:line="300" w:lineRule="exact"/>
        <w:rPr>
          <w:rStyle w:val="Ninguno"/>
          <w:rFonts w:ascii="SanukLF-Light" w:hAnsi="SanukLF-Light"/>
          <w:sz w:val="24"/>
          <w:szCs w:val="24"/>
          <w:lang w:val="eu-ES"/>
        </w:rPr>
      </w:pPr>
      <w:r w:rsidRPr="00BF024B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Vitoria-Gasteiz, 202</w:t>
      </w:r>
      <w:r w:rsidR="0073583A" w:rsidRPr="00BF024B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6</w:t>
      </w:r>
      <w:r w:rsidR="008915C6" w:rsidRPr="00BF024B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ko martxoak 11</w:t>
      </w:r>
      <w:r w:rsidRPr="00BF024B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.- </w:t>
      </w:r>
      <w:r w:rsidR="008915C6" w:rsidRPr="00BF024B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Vital Fundazioak </w:t>
      </w:r>
      <w:r w:rsidR="00B56D75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kirolerako </w:t>
      </w:r>
      <w:r w:rsidR="008915C6" w:rsidRPr="00BF024B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ekipamenduak </w:t>
      </w:r>
      <w:r w:rsidR="00B56D75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eta </w:t>
      </w:r>
      <w:r w:rsidR="008915C6" w:rsidRPr="00BF024B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materiala</w:t>
      </w:r>
      <w:r w:rsidR="008915C6" w:rsidRPr="00BF024B">
        <w:rPr>
          <w:rStyle w:val="Ninguno"/>
          <w:rFonts w:ascii="SanukLF-Light" w:hAnsi="SanukLF-Light"/>
          <w:sz w:val="24"/>
          <w:szCs w:val="24"/>
          <w:lang w:val="eu-ES"/>
        </w:rPr>
        <w:t xml:space="preserve"> erosteko aurtengo laguntza-deialdia abiarazi du. Deialdi horretan, </w:t>
      </w:r>
      <w:r w:rsidR="00F84865" w:rsidRPr="00BF024B">
        <w:rPr>
          <w:rStyle w:val="Ninguno"/>
          <w:rFonts w:ascii="SanukLF-Light" w:hAnsi="SanukLF-Light"/>
          <w:sz w:val="24"/>
          <w:szCs w:val="24"/>
          <w:lang w:val="eu-ES"/>
        </w:rPr>
        <w:t xml:space="preserve">handitu egingo dira </w:t>
      </w:r>
      <w:r w:rsidR="008915C6" w:rsidRPr="00BF024B">
        <w:rPr>
          <w:rStyle w:val="Ninguno"/>
          <w:rFonts w:ascii="SanukLF-Light" w:hAnsi="SanukLF-Light"/>
          <w:sz w:val="24"/>
          <w:szCs w:val="24"/>
          <w:lang w:val="eu-ES"/>
        </w:rPr>
        <w:t>eman</w:t>
      </w:r>
      <w:r w:rsidR="00F84865" w:rsidRPr="00BF024B">
        <w:rPr>
          <w:rStyle w:val="Ninguno"/>
          <w:rFonts w:ascii="SanukLF-Light" w:hAnsi="SanukLF-Light"/>
          <w:sz w:val="24"/>
          <w:szCs w:val="24"/>
          <w:lang w:val="eu-ES"/>
        </w:rPr>
        <w:t>go diren</w:t>
      </w:r>
      <w:r w:rsidR="008915C6" w:rsidRPr="00BF024B">
        <w:rPr>
          <w:rStyle w:val="Ninguno"/>
          <w:rFonts w:ascii="SanukLF-Light" w:hAnsi="SanukLF-Light"/>
          <w:sz w:val="24"/>
          <w:szCs w:val="24"/>
          <w:lang w:val="eu-ES"/>
        </w:rPr>
        <w:t xml:space="preserve"> zenbatekoak, kolektibo onuradun</w:t>
      </w:r>
      <w:r w:rsidR="00F84865" w:rsidRPr="00BF024B">
        <w:rPr>
          <w:rStyle w:val="Ninguno"/>
          <w:rFonts w:ascii="SanukLF-Light" w:hAnsi="SanukLF-Light"/>
          <w:sz w:val="24"/>
          <w:szCs w:val="24"/>
          <w:lang w:val="eu-ES"/>
        </w:rPr>
        <w:t>en kopurua</w:t>
      </w:r>
      <w:r w:rsidR="008915C6" w:rsidRPr="00BF024B">
        <w:rPr>
          <w:rStyle w:val="Ninguno"/>
          <w:rFonts w:ascii="SanukLF-Light" w:hAnsi="SanukLF-Light"/>
          <w:sz w:val="24"/>
          <w:szCs w:val="24"/>
          <w:lang w:val="eu-ES"/>
        </w:rPr>
        <w:t xml:space="preserve"> </w:t>
      </w:r>
      <w:r w:rsidR="00F84865" w:rsidRPr="00BF024B">
        <w:rPr>
          <w:rStyle w:val="Ninguno"/>
          <w:rFonts w:ascii="SanukLF-Light" w:hAnsi="SanukLF-Light"/>
          <w:sz w:val="24"/>
          <w:szCs w:val="24"/>
          <w:lang w:val="eu-ES"/>
        </w:rPr>
        <w:t>nahiz</w:t>
      </w:r>
      <w:r w:rsidR="008915C6" w:rsidRPr="00BF024B">
        <w:rPr>
          <w:rStyle w:val="Ninguno"/>
          <w:rFonts w:ascii="SanukLF-Light" w:hAnsi="SanukLF-Light"/>
          <w:sz w:val="24"/>
          <w:szCs w:val="24"/>
          <w:lang w:val="eu-ES"/>
        </w:rPr>
        <w:t xml:space="preserve"> </w:t>
      </w:r>
      <w:r w:rsidR="00F84865" w:rsidRPr="00BF024B">
        <w:rPr>
          <w:rStyle w:val="Ninguno"/>
          <w:rFonts w:ascii="SanukLF-Light" w:hAnsi="SanukLF-Light"/>
          <w:sz w:val="24"/>
          <w:szCs w:val="24"/>
          <w:lang w:val="eu-ES"/>
        </w:rPr>
        <w:t xml:space="preserve">zein elementuk jaso dezaketen </w:t>
      </w:r>
      <w:r w:rsidR="008915C6" w:rsidRPr="00BF024B">
        <w:rPr>
          <w:rStyle w:val="Ninguno"/>
          <w:rFonts w:ascii="SanukLF-Light" w:hAnsi="SanukLF-Light"/>
          <w:sz w:val="24"/>
          <w:szCs w:val="24"/>
          <w:lang w:val="eu-ES"/>
        </w:rPr>
        <w:t xml:space="preserve">diru-laguntza. </w:t>
      </w:r>
      <w:r w:rsidR="00CB740E" w:rsidRPr="00BF024B">
        <w:rPr>
          <w:rStyle w:val="Ninguno"/>
          <w:rFonts w:ascii="SanukLF-Light" w:hAnsi="SanukLF-Light"/>
          <w:sz w:val="24"/>
          <w:szCs w:val="24"/>
          <w:lang w:val="eu-ES"/>
        </w:rPr>
        <w:t>Eskola-kiroleko, oinarriko kiroleko, herri-kiroleko eta kirol inklusiboko proiektuak laguntzera bideratuta dago deialdi hori eta e</w:t>
      </w:r>
      <w:r w:rsidR="008915C6" w:rsidRPr="00BF024B">
        <w:rPr>
          <w:rStyle w:val="Ninguno"/>
          <w:rFonts w:ascii="SanukLF-Light" w:hAnsi="SanukLF-Light"/>
          <w:sz w:val="24"/>
          <w:szCs w:val="24"/>
          <w:lang w:val="eu-ES"/>
        </w:rPr>
        <w:t>kimenaren hirugarren edizio</w:t>
      </w:r>
      <w:r w:rsidR="00CB740E" w:rsidRPr="00BF024B">
        <w:rPr>
          <w:rStyle w:val="Ninguno"/>
          <w:rFonts w:ascii="SanukLF-Light" w:hAnsi="SanukLF-Light"/>
          <w:sz w:val="24"/>
          <w:szCs w:val="24"/>
          <w:lang w:val="eu-ES"/>
        </w:rPr>
        <w:t xml:space="preserve"> honetan, </w:t>
      </w:r>
      <w:r w:rsidR="008915C6" w:rsidRPr="00BF024B">
        <w:rPr>
          <w:rStyle w:val="Ninguno"/>
          <w:rFonts w:ascii="SanukLF-Light" w:hAnsi="SanukLF-Light"/>
          <w:sz w:val="24"/>
          <w:szCs w:val="24"/>
          <w:lang w:val="eu-ES"/>
        </w:rPr>
        <w:t xml:space="preserve">eskaerak aurkezteko epea ere luzatu </w:t>
      </w:r>
      <w:r w:rsidR="00CB740E" w:rsidRPr="00BF024B">
        <w:rPr>
          <w:rStyle w:val="Ninguno"/>
          <w:rFonts w:ascii="SanukLF-Light" w:hAnsi="SanukLF-Light"/>
          <w:sz w:val="24"/>
          <w:szCs w:val="24"/>
          <w:lang w:val="eu-ES"/>
        </w:rPr>
        <w:t xml:space="preserve">egin </w:t>
      </w:r>
      <w:r w:rsidR="008915C6" w:rsidRPr="00BF024B">
        <w:rPr>
          <w:rStyle w:val="Ninguno"/>
          <w:rFonts w:ascii="SanukLF-Light" w:hAnsi="SanukLF-Light"/>
          <w:sz w:val="24"/>
          <w:szCs w:val="24"/>
          <w:lang w:val="eu-ES"/>
        </w:rPr>
        <w:t>da</w:t>
      </w:r>
      <w:r w:rsidR="00CB740E" w:rsidRPr="00BF024B">
        <w:rPr>
          <w:rStyle w:val="Ninguno"/>
          <w:rFonts w:ascii="SanukLF-Light" w:hAnsi="SanukLF-Light"/>
          <w:sz w:val="24"/>
          <w:szCs w:val="24"/>
          <w:lang w:val="eu-ES"/>
        </w:rPr>
        <w:t>,</w:t>
      </w:r>
      <w:r w:rsidR="008915C6" w:rsidRPr="00BF024B">
        <w:rPr>
          <w:rStyle w:val="Ninguno"/>
          <w:rFonts w:ascii="SanukLF-Light" w:hAnsi="SanukLF-Light"/>
          <w:sz w:val="24"/>
          <w:szCs w:val="24"/>
          <w:lang w:val="eu-ES"/>
        </w:rPr>
        <w:t xml:space="preserve"> martxoaren 23tik ekainaren 5eko 14:00ak arte </w:t>
      </w:r>
      <w:r w:rsidR="00CB740E" w:rsidRPr="00BF024B">
        <w:rPr>
          <w:rStyle w:val="Ninguno"/>
          <w:rFonts w:ascii="SanukLF-Light" w:hAnsi="SanukLF-Light"/>
          <w:sz w:val="24"/>
          <w:szCs w:val="24"/>
          <w:lang w:val="eu-ES"/>
        </w:rPr>
        <w:t xml:space="preserve">izango baita </w:t>
      </w:r>
      <w:r w:rsidR="008915C6" w:rsidRPr="00BF024B">
        <w:rPr>
          <w:rStyle w:val="Ninguno"/>
          <w:rFonts w:ascii="SanukLF-Light" w:hAnsi="SanukLF-Light"/>
          <w:sz w:val="24"/>
          <w:szCs w:val="24"/>
          <w:lang w:val="eu-ES"/>
        </w:rPr>
        <w:t>zabalik.</w:t>
      </w:r>
      <w:r w:rsidR="000227CF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</w:p>
    <w:p w14:paraId="5577C49E" w14:textId="77777777" w:rsidR="00E27557" w:rsidRPr="00BF024B" w:rsidRDefault="00E27557" w:rsidP="00C57CC5">
      <w:pPr>
        <w:pStyle w:val="Cuerpo"/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64581498" w14:textId="4D2A2EC3" w:rsidR="000B31BD" w:rsidRPr="00BF024B" w:rsidRDefault="00CB740E" w:rsidP="006B112F">
      <w:pPr>
        <w:widowControl w:val="0"/>
        <w:tabs>
          <w:tab w:val="left" w:pos="1020"/>
        </w:tabs>
        <w:jc w:val="both"/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</w:pPr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Hasiera batean </w:t>
      </w:r>
      <w:r w:rsidRPr="00BF024B">
        <w:rPr>
          <w:rStyle w:val="Ninguno"/>
          <w:rFonts w:ascii="SanukLF-Light" w:eastAsia="Trebuchet MS" w:hAnsi="SanukLF-Light" w:cs="Trebuchet MS"/>
          <w:b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klubei, federazioei eta kirol erakundeei</w:t>
      </w:r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zuzenduta</w:t>
      </w:r>
      <w:r w:rsidR="004F5A3F"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zegoen</w:t>
      </w:r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, aurten</w:t>
      </w:r>
      <w:r w:rsidR="004F5A3F"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, berriz, </w:t>
      </w:r>
      <w:r w:rsidRPr="00BF024B">
        <w:rPr>
          <w:rStyle w:val="Ninguno"/>
          <w:rFonts w:ascii="SanukLF-Light" w:eastAsia="Trebuchet MS" w:hAnsi="SanukLF-Light" w:cs="Trebuchet MS"/>
          <w:b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irabazi asmorik gabeko Arabako beste erakunde batzuek</w:t>
      </w:r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ere </w:t>
      </w:r>
      <w:r w:rsidR="004F5A3F"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deialdian </w:t>
      </w:r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parte hart</w:t>
      </w:r>
      <w:r w:rsidR="004F5A3F"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zeko aukera </w:t>
      </w:r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izango dute, hala nola IGE</w:t>
      </w:r>
      <w:r w:rsidR="004F5A3F"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-</w:t>
      </w:r>
      <w:proofErr w:type="spellStart"/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ek</w:t>
      </w:r>
      <w:proofErr w:type="spellEnd"/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, GKE</w:t>
      </w:r>
      <w:r w:rsidR="004F5A3F"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ek, kooperatibek eta abarrek. Eskaerak </w:t>
      </w:r>
      <w:r w:rsidRPr="00BF024B">
        <w:rPr>
          <w:rStyle w:val="Ninguno"/>
          <w:rFonts w:ascii="SanukLF-Light" w:eastAsia="Trebuchet MS" w:hAnsi="SanukLF-Light" w:cs="Trebuchet MS"/>
          <w:color w:val="000000"/>
          <w:u w:val="single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www.fundacionvital.eus</w:t>
      </w:r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webgunearen bidez egin beharko dira, </w:t>
      </w:r>
      <w:r w:rsidR="004F5A3F"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eta </w:t>
      </w:r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diruz lagundu beharreko kirol</w:t>
      </w:r>
      <w:r w:rsidR="00B56D75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erako</w:t>
      </w:r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materialaren eta/edo ekipamenduen aurrekontua</w:t>
      </w:r>
      <w:r w:rsidR="004F5A3F"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 ere aurkeztu beharko da, baita </w:t>
      </w:r>
      <w:r w:rsidR="00567906"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horien diseinua ere</w:t>
      </w:r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567906"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kainaren 22tik aurrera jakinaraziko da</w:t>
      </w:r>
      <w:r w:rsidR="00567906"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zeintzuk izan diren onartutako proposamenak</w:t>
      </w:r>
      <w:r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0B31BD" w:rsidRPr="00BF024B"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B8C52EE" w14:textId="77777777" w:rsidR="006B112F" w:rsidRPr="00BF024B" w:rsidRDefault="006B112F" w:rsidP="006B112F">
      <w:pPr>
        <w:widowControl w:val="0"/>
        <w:tabs>
          <w:tab w:val="left" w:pos="1020"/>
        </w:tabs>
        <w:jc w:val="both"/>
        <w:rPr>
          <w:rStyle w:val="Ninguno"/>
          <w:rFonts w:ascii="SanukLF-Light" w:eastAsia="Trebuchet MS" w:hAnsi="SanukLF-Light" w:cs="Trebuchet MS"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</w:pPr>
    </w:p>
    <w:p w14:paraId="399135EC" w14:textId="7B2F396F" w:rsidR="004E76CC" w:rsidRPr="00BF024B" w:rsidRDefault="00567906" w:rsidP="004E76CC">
      <w:pPr>
        <w:pStyle w:val="Cuerpo"/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Laguntzen </w:t>
      </w:r>
      <w:r w:rsidRPr="00BF024B">
        <w:rPr>
          <w:rStyle w:val="Ninguno"/>
          <w:rFonts w:ascii="SanukLF-Light" w:hAnsi="SanukLF-Light"/>
          <w:b/>
          <w:sz w:val="24"/>
          <w:szCs w:val="24"/>
          <w:lang w:val="eu-ES"/>
        </w:rPr>
        <w:t>zenbatekoak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Pr="00BF024B">
        <w:rPr>
          <w:rStyle w:val="Ninguno"/>
          <w:rFonts w:ascii="SanukLF-Light" w:hAnsi="SanukLF-Light"/>
          <w:b/>
          <w:sz w:val="24"/>
          <w:szCs w:val="24"/>
          <w:lang w:val="eu-ES"/>
        </w:rPr>
        <w:t>% 10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igo dira iazkoarekin alderatuta, eta 1.100 eta 4.400 euro artekoak izango dira, fitxa aktibo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kopuruar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en arabera, 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honako 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kategoria hauetan: oinarrizko kirola, herri kirola, talde inklusiboak, eskola kirola, 23 urtez azpiko kirola eta seniorrak. Kanpo 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geratu dira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goi mailako lehiaketa kirola, eliteko kirola eta kirol profesionala, baita estatuan edo nazioartean lehiatzen diren taldeak ere.</w:t>
      </w:r>
      <w:r w:rsidR="006B112F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</w:p>
    <w:p w14:paraId="15C39347" w14:textId="77777777" w:rsidR="004E76CC" w:rsidRPr="00BF024B" w:rsidRDefault="004E76CC" w:rsidP="004E76CC">
      <w:pPr>
        <w:pStyle w:val="Cuerpo"/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6BB02B6B" w14:textId="60808822" w:rsidR="000B31BD" w:rsidRPr="00BF024B" w:rsidRDefault="00A4693F" w:rsidP="004E76CC">
      <w:pPr>
        <w:pStyle w:val="Cuerpo"/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Laguntzak eskuratzeko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baldintzak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honako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hauek dira: Euskal Autonomia Erkidegoko Kirol Erakundeen Erregistroan izena emanda 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izatea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eta zerga 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nahiz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lan betebehar guztiak egunean izatea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; halaber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, haur</w:t>
      </w:r>
      <w:r w:rsidR="005018D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-kiroleko 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sexu abusu</w:t>
      </w:r>
      <w:r w:rsidR="004971AF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en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eta jazarpen</w:t>
      </w:r>
      <w:r w:rsidR="004971AF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en protokoloak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, indarkeriaren aurkakoak eta kirole</w:t>
      </w:r>
      <w:r w:rsidR="005018DC">
        <w:rPr>
          <w:rStyle w:val="Ninguno"/>
          <w:rFonts w:ascii="SanukLF-Light" w:hAnsi="SanukLF-Light"/>
          <w:bCs/>
          <w:sz w:val="24"/>
          <w:szCs w:val="24"/>
          <w:lang w:val="eu-ES"/>
        </w:rPr>
        <w:t>an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genero</w:t>
      </w:r>
      <w:r w:rsidR="005018DC">
        <w:rPr>
          <w:rStyle w:val="Ninguno"/>
          <w:rFonts w:ascii="SanukLF-Light" w:hAnsi="SanukLF-Light"/>
          <w:bCs/>
          <w:sz w:val="24"/>
          <w:szCs w:val="24"/>
          <w:lang w:val="eu-ES"/>
        </w:rPr>
        <w:t>-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berdintasuna izateko protokoloak </w:t>
      </w:r>
      <w:r w:rsidR="004971AF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izan behar dira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. Era berean, balorazio positiboa emango zaie Vital Fundazioak lagundutako programetakoren batean parte hartu izana justifikatzen duten erakundeei, hala nola </w:t>
      </w:r>
      <w:proofErr w:type="spellStart"/>
      <w:r w:rsidR="00F35764" w:rsidRPr="00BF024B">
        <w:rPr>
          <w:rStyle w:val="Ninguno"/>
          <w:rFonts w:ascii="SanukLF-Light" w:hAnsi="SanukLF-Light"/>
          <w:bCs/>
          <w:i/>
          <w:iCs/>
          <w:sz w:val="24"/>
          <w:szCs w:val="24"/>
          <w:lang w:val="eu-ES"/>
        </w:rPr>
        <w:t>Deportivity</w:t>
      </w:r>
      <w:proofErr w:type="spellEnd"/>
      <w:r w:rsidR="004971AF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edo</w:t>
      </w:r>
      <w:r w:rsidR="004971AF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E63B0E" w:rsidRPr="00BF024B">
        <w:rPr>
          <w:rStyle w:val="Ninguno"/>
          <w:rFonts w:ascii="SanukLF-Light" w:hAnsi="SanukLF-Light"/>
          <w:bCs/>
          <w:i/>
          <w:iCs/>
          <w:sz w:val="24"/>
          <w:szCs w:val="24"/>
          <w:lang w:val="eu-ES"/>
        </w:rPr>
        <w:t>Gu geu ere bai</w:t>
      </w:r>
      <w:r w:rsidR="00F35764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programetan.</w:t>
      </w:r>
      <w:r w:rsidR="000B31BD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</w:p>
    <w:p w14:paraId="6A7EE885" w14:textId="77777777" w:rsidR="004E76CC" w:rsidRPr="00BF024B" w:rsidRDefault="004E76CC" w:rsidP="004E76CC">
      <w:pPr>
        <w:pStyle w:val="Cuerpo"/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4D6B6F2A" w14:textId="0BBBFE93" w:rsidR="000B31BD" w:rsidRPr="00BF024B" w:rsidRDefault="00E63B0E" w:rsidP="004E76CC">
      <w:pPr>
        <w:pStyle w:val="Cuerpo"/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BF024B">
        <w:rPr>
          <w:rStyle w:val="Ninguno"/>
          <w:rFonts w:ascii="SanukLF-Light" w:hAnsi="SanukLF-Light"/>
          <w:b/>
          <w:sz w:val="24"/>
          <w:szCs w:val="24"/>
          <w:lang w:val="eu-ES"/>
        </w:rPr>
        <w:t>Diru-laguntzak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AD7952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jok</w:t>
      </w:r>
      <w:r w:rsidR="005018DC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atzeko 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kamisetak eta galtzak, entrenamendurako arropa, igerilekuko txanoak, </w:t>
      </w:r>
      <w:r w:rsidR="005018DC">
        <w:rPr>
          <w:rStyle w:val="Ninguno"/>
          <w:rFonts w:ascii="SanukLF-Light" w:hAnsi="SanukLF-Light"/>
          <w:bCs/>
          <w:sz w:val="24"/>
          <w:szCs w:val="24"/>
          <w:lang w:val="eu-ES"/>
        </w:rPr>
        <w:t>zir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ak, txirrindularitzako arropa teknikoa kaskoak</w:t>
      </w:r>
      <w:r w:rsidR="00395BC2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eta petoak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erosteko dira, eta aurten</w:t>
      </w:r>
      <w:r w:rsidR="00AD7952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go nobedadea da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haize-</w:t>
      </w:r>
      <w:r w:rsidR="00AD7952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babesak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, luma</w:t>
      </w:r>
      <w:r w:rsidR="00AD7952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zko jakak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</w:t>
      </w:r>
      <w:r w:rsidR="00DF0F8C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kirol-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jertseak eta </w:t>
      </w:r>
      <w:r w:rsidR="00DF0F8C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mahukatxoak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DF0F8C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erosteko ere erabil litezkeela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. </w:t>
      </w:r>
      <w:r w:rsidR="00DF0F8C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Diru-laguntzetatik kanpo geratu dira d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ortsalak, motxilak, bandak, galtzerdiak, baloi-orgak, baloiak, </w:t>
      </w:r>
      <w:r w:rsidR="00DF0F8C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garaikurrak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>, eta</w:t>
      </w:r>
      <w:r w:rsidR="00BF024B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abar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. Erosketak </w:t>
      </w:r>
      <w:r w:rsidRPr="00BF024B">
        <w:rPr>
          <w:rStyle w:val="Ninguno"/>
          <w:rFonts w:ascii="SanukLF-Light" w:hAnsi="SanukLF-Light"/>
          <w:b/>
          <w:sz w:val="24"/>
          <w:szCs w:val="24"/>
          <w:lang w:val="eu-ES"/>
        </w:rPr>
        <w:t>sektoreko enpresa arabar</w:t>
      </w:r>
      <w:r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bati egin behar zaizkio, eta Vital Fundazioaren logoa eramango dute, erakunde eskatzailearen markaz gain.</w:t>
      </w:r>
      <w:r w:rsidR="000B31BD" w:rsidRPr="00BF024B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</w:p>
    <w:p w14:paraId="2D946BE3" w14:textId="77777777" w:rsidR="000B31BD" w:rsidRPr="00BF024B" w:rsidRDefault="000B31BD" w:rsidP="004E76CC">
      <w:pPr>
        <w:spacing w:line="300" w:lineRule="exact"/>
        <w:jc w:val="both"/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</w:pPr>
    </w:p>
    <w:p w14:paraId="088F39A9" w14:textId="4359D390" w:rsidR="004763CD" w:rsidRPr="00BF024B" w:rsidRDefault="00E63B0E" w:rsidP="004E76CC">
      <w:pPr>
        <w:widowControl w:val="0"/>
        <w:spacing w:after="120" w:line="300" w:lineRule="exact"/>
        <w:jc w:val="both"/>
        <w:rPr>
          <w:rFonts w:ascii="SanukLF-Light" w:eastAsia="Calibri" w:hAnsi="SanukLF-Light" w:cs="Arial"/>
          <w:b/>
          <w:bCs/>
          <w:color w:val="003366"/>
          <w:lang w:val="eu-ES"/>
        </w:rPr>
      </w:pPr>
      <w:r w:rsidRPr="00BF024B">
        <w:rPr>
          <w:rFonts w:ascii="SanukLF-Light" w:eastAsia="Calibri" w:hAnsi="SanukLF-Light" w:cs="Arial"/>
          <w:b/>
          <w:bCs/>
          <w:color w:val="003366"/>
          <w:lang w:val="eu-ES"/>
        </w:rPr>
        <w:t>95.000 €</w:t>
      </w:r>
      <w:r w:rsidR="00BF024B" w:rsidRPr="00BF024B">
        <w:rPr>
          <w:rFonts w:ascii="SanukLF-Light" w:eastAsia="Calibri" w:hAnsi="SanukLF-Light" w:cs="Arial"/>
          <w:b/>
          <w:bCs/>
          <w:color w:val="003366"/>
          <w:lang w:val="eu-ES"/>
        </w:rPr>
        <w:t xml:space="preserve"> laguntzatan </w:t>
      </w:r>
      <w:r w:rsidRPr="00BF024B">
        <w:rPr>
          <w:rFonts w:ascii="SanukLF-Light" w:eastAsia="Calibri" w:hAnsi="SanukLF-Light" w:cs="Arial"/>
          <w:b/>
          <w:bCs/>
          <w:color w:val="003366"/>
          <w:lang w:val="eu-ES"/>
        </w:rPr>
        <w:t xml:space="preserve">eta 46 erakunde onuradun 2025ean </w:t>
      </w:r>
      <w:r w:rsidR="00BF024B" w:rsidRPr="00BF024B">
        <w:rPr>
          <w:rFonts w:ascii="SanukLF-Light" w:eastAsia="Calibri" w:hAnsi="SanukLF-Light" w:cs="Arial"/>
          <w:b/>
          <w:bCs/>
          <w:color w:val="003366"/>
          <w:lang w:val="eu-ES"/>
        </w:rPr>
        <w:t xml:space="preserve">    </w:t>
      </w:r>
    </w:p>
    <w:p w14:paraId="508AB3BE" w14:textId="2658E5E3" w:rsidR="00E63B0E" w:rsidRPr="00BF024B" w:rsidRDefault="00BF024B" w:rsidP="004E76CC">
      <w:pPr>
        <w:widowControl w:val="0"/>
        <w:spacing w:line="300" w:lineRule="exact"/>
        <w:jc w:val="both"/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Iazko</w:t>
      </w:r>
      <w:r w:rsidR="00E63B0E" w:rsidRPr="00BF024B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deialdian, </w:t>
      </w:r>
      <w:r w:rsidR="00E63B0E" w:rsidRPr="00BF024B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Vital Fundazioak</w:t>
      </w:r>
      <w:r w:rsidR="00E63B0E" w:rsidRPr="00BF024B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% 71 handitu zituen ekipamenduen erosketarako laguntzak</w:t>
      </w:r>
      <w:r w:rsidR="0003325A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;</w:t>
      </w:r>
      <w:r w:rsidR="00E63B0E" w:rsidRPr="00BF024B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3325A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hortaz, </w:t>
      </w:r>
      <w:r w:rsidR="00E63B0E" w:rsidRPr="00BF024B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95.000 eurora iritsi</w:t>
      </w:r>
      <w:r w:rsidR="0003325A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ziren</w:t>
      </w:r>
      <w:r w:rsidR="00E63B0E" w:rsidRPr="00BF024B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, eta Arabako 46 kirol erakunde</w:t>
      </w:r>
      <w:r w:rsidR="0003325A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k lortu zuten laguntza </w:t>
      </w:r>
      <w:r w:rsidR="00E63B0E" w:rsidRPr="00BF024B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(aurkeztutakoen % 96</w:t>
      </w:r>
      <w:r w:rsidR="0003325A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k</w:t>
      </w:r>
      <w:r w:rsidR="00E63B0E" w:rsidRPr="00BF024B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). Guztira, 10.391 fitxa</w:t>
      </w:r>
      <w:r w:rsidR="005D737A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tara iritsi zen </w:t>
      </w:r>
      <w:r w:rsidR="00E63B0E" w:rsidRPr="00BF024B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ekimena (2024ko lehen</w:t>
      </w:r>
      <w:r w:rsidR="005D737A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engo</w:t>
      </w:r>
      <w:r w:rsidR="00E63B0E" w:rsidRPr="00BF024B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edizioan baino % 88 gehiago).</w:t>
      </w:r>
    </w:p>
    <w:p w14:paraId="4A61D0DB" w14:textId="77777777" w:rsidR="00E63B0E" w:rsidRPr="005D737A" w:rsidRDefault="00E63B0E" w:rsidP="004E76CC">
      <w:pPr>
        <w:widowControl w:val="0"/>
        <w:spacing w:line="300" w:lineRule="exact"/>
        <w:jc w:val="both"/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</w:pPr>
    </w:p>
    <w:p w14:paraId="5A2F1155" w14:textId="77777777" w:rsidR="000B31BD" w:rsidRDefault="000B31BD" w:rsidP="00AC1940">
      <w:pPr>
        <w:pStyle w:val="Cuerpo"/>
        <w:pBdr>
          <w:top w:val="none" w:sz="0" w:space="0" w:color="auto"/>
        </w:pBdr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7082E1F0" w14:textId="77777777" w:rsidR="005018DC" w:rsidRPr="005018DC" w:rsidRDefault="005018DC" w:rsidP="00AC1940">
      <w:pPr>
        <w:pStyle w:val="Cuerpo"/>
        <w:pBdr>
          <w:top w:val="none" w:sz="0" w:space="0" w:color="auto"/>
        </w:pBdr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sectPr w:rsidR="005018DC" w:rsidRPr="005018DC" w:rsidSect="0051212C">
      <w:headerReference w:type="default" r:id="rId7"/>
      <w:footerReference w:type="default" r:id="rId8"/>
      <w:pgSz w:w="11900" w:h="16840"/>
      <w:pgMar w:top="1701" w:right="1416" w:bottom="1135" w:left="1418" w:header="568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B169" w14:textId="77777777" w:rsidR="009F0383" w:rsidRDefault="009F0383">
      <w:r>
        <w:separator/>
      </w:r>
    </w:p>
  </w:endnote>
  <w:endnote w:type="continuationSeparator" w:id="0">
    <w:p w14:paraId="18AF020C" w14:textId="77777777" w:rsidR="009F0383" w:rsidRDefault="009F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2F5C" w14:textId="77777777" w:rsidR="006771A0" w:rsidRDefault="00985514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sz w:val="12"/>
        <w:szCs w:val="12"/>
      </w:rPr>
    </w:pPr>
    <w:r>
      <w:rPr>
        <w:rStyle w:val="Ninguno"/>
        <w:noProof/>
        <w:lang w:val="es-ES"/>
      </w:rPr>
      <w:drawing>
        <wp:inline distT="0" distB="0" distL="0" distR="0" wp14:anchorId="4DCAF97E" wp14:editId="7ED23E78">
          <wp:extent cx="5742305" cy="50800"/>
          <wp:effectExtent l="0" t="0" r="0" b="0"/>
          <wp:docPr id="1047567047" name="officeArt object" descr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3" descr="Imagen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sz w:val="12"/>
        <w:szCs w:val="12"/>
      </w:rPr>
      <w:tab/>
    </w:r>
  </w:p>
  <w:p w14:paraId="72968076" w14:textId="77777777" w:rsidR="006771A0" w:rsidRDefault="006771A0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sz w:val="12"/>
        <w:szCs w:val="12"/>
      </w:rPr>
    </w:pPr>
  </w:p>
  <w:p w14:paraId="12CB225F" w14:textId="055F00C4" w:rsidR="006771A0" w:rsidRDefault="00985514">
    <w:pPr>
      <w:pStyle w:val="Encabezado"/>
      <w:tabs>
        <w:tab w:val="clear" w:pos="8504"/>
        <w:tab w:val="right" w:pos="9046"/>
      </w:tabs>
      <w:spacing w:after="0" w:line="240" w:lineRule="auto"/>
      <w:jc w:val="center"/>
      <w:rPr>
        <w:rStyle w:val="Ninguno"/>
        <w:rFonts w:ascii="Calibri" w:eastAsia="Calibri" w:hAnsi="Calibri" w:cs="Calibri"/>
        <w:color w:val="002060"/>
        <w:u w:color="002060"/>
      </w:rPr>
    </w:pPr>
    <w:r w:rsidRPr="00B56D75">
      <w:rPr>
        <w:rStyle w:val="Ninguno"/>
        <w:rFonts w:ascii="Calibri" w:hAnsi="Calibri"/>
        <w:b/>
        <w:bCs/>
        <w:lang w:val="eu-ES"/>
      </w:rPr>
      <w:t>Vital</w:t>
    </w:r>
    <w:r w:rsidR="00B56D75" w:rsidRPr="00B56D75">
      <w:rPr>
        <w:rStyle w:val="Ninguno"/>
        <w:rFonts w:ascii="Calibri" w:hAnsi="Calibri"/>
        <w:b/>
        <w:bCs/>
        <w:lang w:val="eu-ES"/>
      </w:rPr>
      <w:t xml:space="preserve"> Fundazioa</w:t>
    </w:r>
    <w:r w:rsidRPr="00B56D75">
      <w:rPr>
        <w:rStyle w:val="Ninguno"/>
        <w:rFonts w:ascii="Calibri" w:hAnsi="Calibri"/>
        <w:b/>
        <w:bCs/>
        <w:lang w:val="eu-ES"/>
      </w:rPr>
      <w:t xml:space="preserve"> | </w:t>
    </w:r>
    <w:r w:rsidR="00B56D75" w:rsidRPr="00B56D75">
      <w:rPr>
        <w:rStyle w:val="Ninguno"/>
        <w:rFonts w:ascii="Calibri" w:hAnsi="Calibri"/>
        <w:lang w:val="eu-ES"/>
      </w:rPr>
      <w:t>Komunikazioa</w:t>
    </w:r>
    <w:r>
      <w:rPr>
        <w:rStyle w:val="Ninguno"/>
        <w:rFonts w:ascii="Calibri" w:hAnsi="Calibri"/>
        <w:sz w:val="12"/>
        <w:szCs w:val="12"/>
      </w:rPr>
      <w:t xml:space="preserve">      </w:t>
    </w:r>
    <w:r w:rsidRPr="00B56D75">
      <w:rPr>
        <w:rStyle w:val="Ninguno"/>
        <w:rFonts w:ascii="Calibri" w:hAnsi="Calibri"/>
      </w:rPr>
      <w:t xml:space="preserve">945 064 354 / 636 617 821    </w:t>
    </w:r>
    <w:hyperlink r:id="rId2" w:history="1">
      <w:r w:rsidRPr="00B56D75">
        <w:rPr>
          <w:rStyle w:val="Hyperlink0"/>
          <w:lang w:val="pt-PT"/>
        </w:rPr>
        <w:t>comunicacion@fundacionvital.eus</w:t>
      </w:r>
    </w:hyperlink>
    <w:r w:rsidRPr="00B56D75">
      <w:rPr>
        <w:rStyle w:val="Enlace"/>
        <w:rFonts w:ascii="Calibri" w:hAnsi="Calibri"/>
        <w:color w:val="000000"/>
        <w:u w:val="none" w:color="000000"/>
        <w:lang w:val="pt-PT"/>
      </w:rPr>
      <w:t xml:space="preserve">     </w:t>
    </w:r>
    <w:r w:rsidRPr="00B56D75">
      <w:rPr>
        <w:rStyle w:val="Hyperlink0"/>
        <w:lang w:val="pt-PT"/>
      </w:rPr>
      <w:t>www.fundacionvital.eus</w:t>
    </w:r>
  </w:p>
  <w:p w14:paraId="15F25D2C" w14:textId="77777777" w:rsidR="006771A0" w:rsidRDefault="006771A0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color w:val="002060"/>
        <w:u w:color="002060"/>
      </w:rPr>
    </w:pPr>
  </w:p>
  <w:p w14:paraId="0DED1F7A" w14:textId="5BD72FA1" w:rsidR="006771A0" w:rsidRPr="00B56D75" w:rsidRDefault="006771A0">
    <w:pPr>
      <w:pStyle w:val="Encabezado"/>
      <w:tabs>
        <w:tab w:val="clear" w:pos="8504"/>
        <w:tab w:val="right" w:pos="9046"/>
      </w:tabs>
      <w:spacing w:after="0" w:line="240" w:lineRule="auto"/>
      <w:jc w:val="cen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00F7" w14:textId="77777777" w:rsidR="009F0383" w:rsidRDefault="009F0383">
      <w:r>
        <w:separator/>
      </w:r>
    </w:p>
  </w:footnote>
  <w:footnote w:type="continuationSeparator" w:id="0">
    <w:p w14:paraId="748C1BE5" w14:textId="77777777" w:rsidR="009F0383" w:rsidRDefault="009F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0194" w14:textId="408C86CB" w:rsidR="006771A0" w:rsidRDefault="008B2312">
    <w:pPr>
      <w:pStyle w:val="Encabezado"/>
      <w:ind w:left="566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357C91" wp14:editId="56385771">
          <wp:simplePos x="0" y="0"/>
          <wp:positionH relativeFrom="column">
            <wp:posOffset>4004945</wp:posOffset>
          </wp:positionH>
          <wp:positionV relativeFrom="paragraph">
            <wp:posOffset>-46355</wp:posOffset>
          </wp:positionV>
          <wp:extent cx="1797685" cy="568325"/>
          <wp:effectExtent l="0" t="0" r="0" b="0"/>
          <wp:wrapSquare wrapText="bothSides"/>
          <wp:docPr id="4732888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648660" name="Imagen 725648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68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5514">
      <w:rPr>
        <w:rStyle w:val="Ninguno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2C9"/>
    <w:multiLevelType w:val="hybridMultilevel"/>
    <w:tmpl w:val="54187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06D6"/>
    <w:multiLevelType w:val="hybridMultilevel"/>
    <w:tmpl w:val="3D0C86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B1CCC"/>
    <w:multiLevelType w:val="hybridMultilevel"/>
    <w:tmpl w:val="A21A488C"/>
    <w:lvl w:ilvl="0" w:tplc="C010C9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D50F5"/>
    <w:multiLevelType w:val="hybridMultilevel"/>
    <w:tmpl w:val="255C811A"/>
    <w:lvl w:ilvl="0" w:tplc="FE862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18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14197"/>
    <w:multiLevelType w:val="multilevel"/>
    <w:tmpl w:val="1628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22316"/>
    <w:multiLevelType w:val="multilevel"/>
    <w:tmpl w:val="7528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717523">
    <w:abstractNumId w:val="4"/>
  </w:num>
  <w:num w:numId="2" w16cid:durableId="1917125209">
    <w:abstractNumId w:val="3"/>
  </w:num>
  <w:num w:numId="3" w16cid:durableId="1030111199">
    <w:abstractNumId w:val="0"/>
  </w:num>
  <w:num w:numId="4" w16cid:durableId="136144119">
    <w:abstractNumId w:val="2"/>
  </w:num>
  <w:num w:numId="5" w16cid:durableId="212155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3234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A0"/>
    <w:rsid w:val="00016908"/>
    <w:rsid w:val="000227CF"/>
    <w:rsid w:val="000244CB"/>
    <w:rsid w:val="0003325A"/>
    <w:rsid w:val="000734B7"/>
    <w:rsid w:val="000B31BD"/>
    <w:rsid w:val="000E798A"/>
    <w:rsid w:val="000F0FBC"/>
    <w:rsid w:val="00136E80"/>
    <w:rsid w:val="0017664A"/>
    <w:rsid w:val="001A7B36"/>
    <w:rsid w:val="001B2735"/>
    <w:rsid w:val="001D318B"/>
    <w:rsid w:val="00203932"/>
    <w:rsid w:val="00225973"/>
    <w:rsid w:val="00276148"/>
    <w:rsid w:val="002E0EF5"/>
    <w:rsid w:val="003026D6"/>
    <w:rsid w:val="0030683E"/>
    <w:rsid w:val="00315266"/>
    <w:rsid w:val="00320C4D"/>
    <w:rsid w:val="00372C99"/>
    <w:rsid w:val="00395BC2"/>
    <w:rsid w:val="003A0A2D"/>
    <w:rsid w:val="003F5AFF"/>
    <w:rsid w:val="0040794A"/>
    <w:rsid w:val="00446494"/>
    <w:rsid w:val="004763CD"/>
    <w:rsid w:val="004971AF"/>
    <w:rsid w:val="004E649B"/>
    <w:rsid w:val="004E76CC"/>
    <w:rsid w:val="004F5A3F"/>
    <w:rsid w:val="005018DC"/>
    <w:rsid w:val="00503564"/>
    <w:rsid w:val="005055F3"/>
    <w:rsid w:val="00510C83"/>
    <w:rsid w:val="0051212C"/>
    <w:rsid w:val="0051485A"/>
    <w:rsid w:val="00520585"/>
    <w:rsid w:val="00541A86"/>
    <w:rsid w:val="00562A16"/>
    <w:rsid w:val="00567906"/>
    <w:rsid w:val="005D737A"/>
    <w:rsid w:val="006771A0"/>
    <w:rsid w:val="00693FD5"/>
    <w:rsid w:val="006A6B4D"/>
    <w:rsid w:val="006B112F"/>
    <w:rsid w:val="006D150F"/>
    <w:rsid w:val="006D2694"/>
    <w:rsid w:val="006E0257"/>
    <w:rsid w:val="006E30D1"/>
    <w:rsid w:val="00705BF8"/>
    <w:rsid w:val="00723599"/>
    <w:rsid w:val="0073583A"/>
    <w:rsid w:val="00741206"/>
    <w:rsid w:val="007A4AF4"/>
    <w:rsid w:val="007C082F"/>
    <w:rsid w:val="008037E7"/>
    <w:rsid w:val="00813918"/>
    <w:rsid w:val="008915C6"/>
    <w:rsid w:val="008B2312"/>
    <w:rsid w:val="008B59CA"/>
    <w:rsid w:val="00922B05"/>
    <w:rsid w:val="0094637A"/>
    <w:rsid w:val="009540CD"/>
    <w:rsid w:val="0097528F"/>
    <w:rsid w:val="00985514"/>
    <w:rsid w:val="009A3F5A"/>
    <w:rsid w:val="009D2319"/>
    <w:rsid w:val="009F0383"/>
    <w:rsid w:val="00A14C70"/>
    <w:rsid w:val="00A4693F"/>
    <w:rsid w:val="00A77427"/>
    <w:rsid w:val="00A948EA"/>
    <w:rsid w:val="00AB2A2B"/>
    <w:rsid w:val="00AC1940"/>
    <w:rsid w:val="00AC44C6"/>
    <w:rsid w:val="00AC7F24"/>
    <w:rsid w:val="00AD7952"/>
    <w:rsid w:val="00B25B34"/>
    <w:rsid w:val="00B34D0A"/>
    <w:rsid w:val="00B40E9D"/>
    <w:rsid w:val="00B56D75"/>
    <w:rsid w:val="00B86801"/>
    <w:rsid w:val="00BF024B"/>
    <w:rsid w:val="00C05B6C"/>
    <w:rsid w:val="00C57CC5"/>
    <w:rsid w:val="00C65863"/>
    <w:rsid w:val="00CB6763"/>
    <w:rsid w:val="00CB740E"/>
    <w:rsid w:val="00CC4A57"/>
    <w:rsid w:val="00CF430E"/>
    <w:rsid w:val="00DB7C03"/>
    <w:rsid w:val="00DF0F8C"/>
    <w:rsid w:val="00E11496"/>
    <w:rsid w:val="00E27557"/>
    <w:rsid w:val="00E41263"/>
    <w:rsid w:val="00E41769"/>
    <w:rsid w:val="00E560EF"/>
    <w:rsid w:val="00E6310B"/>
    <w:rsid w:val="00E63B0E"/>
    <w:rsid w:val="00E95972"/>
    <w:rsid w:val="00EC3BD2"/>
    <w:rsid w:val="00ED57DF"/>
    <w:rsid w:val="00EF0E3D"/>
    <w:rsid w:val="00EF32DA"/>
    <w:rsid w:val="00F234C0"/>
    <w:rsid w:val="00F35764"/>
    <w:rsid w:val="00F55A4C"/>
    <w:rsid w:val="00F84865"/>
    <w:rsid w:val="00FC75FB"/>
    <w:rsid w:val="00FD4267"/>
    <w:rsid w:val="00FF5892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E7A2A"/>
  <w15:docId w15:val="{7D9C9AE6-148C-4196-810E-784E6BCE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s-ES_tradnl" w:eastAsia="en-US"/>
    </w:rPr>
  </w:style>
  <w:style w:type="paragraph" w:styleId="Ttulo4">
    <w:name w:val="heading 4"/>
    <w:basedOn w:val="Normal"/>
    <w:link w:val="Ttulo4Car"/>
    <w:uiPriority w:val="9"/>
    <w:qFormat/>
    <w:rsid w:val="00F55A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pacing w:after="120" w:line="300" w:lineRule="auto"/>
      <w:jc w:val="both"/>
    </w:pPr>
    <w:rPr>
      <w:rFonts w:ascii="Arial" w:hAnsi="Arial" w:cs="Arial Unicode MS"/>
      <w:color w:val="000000"/>
      <w:sz w:val="16"/>
      <w:szCs w:val="16"/>
      <w:u w:color="000000"/>
      <w:lang w:val="es-ES_tradnl"/>
    </w:rPr>
  </w:style>
  <w:style w:type="character" w:customStyle="1" w:styleId="Ninguno">
    <w:name w:val="Ninguno"/>
    <w:rPr>
      <w:lang w:val="pt-PT"/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Calibri" w:eastAsia="Calibri" w:hAnsi="Calibri" w:cs="Calibri"/>
      <w:outline w:val="0"/>
      <w:color w:val="000000"/>
      <w:u w:val="single" w:color="000000"/>
      <w:lang w:val="es-ES_tradnl"/>
    </w:rPr>
  </w:style>
  <w:style w:type="paragraph" w:customStyle="1" w:styleId="Cuerpo">
    <w:name w:val="Cuerpo"/>
    <w:pP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pPr>
      <w:jc w:val="both"/>
    </w:pPr>
    <w:rPr>
      <w:rFonts w:ascii="Courier New" w:eastAsia="Courier New" w:hAnsi="Courier New" w:cs="Courier New"/>
      <w:color w:val="000000"/>
      <w:sz w:val="30"/>
      <w:szCs w:val="30"/>
      <w:u w:color="000000"/>
      <w:lang w:val="es-ES_tradnl"/>
    </w:rPr>
  </w:style>
  <w:style w:type="paragraph" w:styleId="Textosinformato">
    <w:name w:val="Plain Text"/>
    <w:link w:val="TextosinformatoCar"/>
    <w:uiPriority w:val="99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7664A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ED57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D57DF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F55A4C"/>
    <w:rPr>
      <w:rFonts w:eastAsia="Times New Roman"/>
      <w:b/>
      <w:bCs/>
      <w:sz w:val="24"/>
      <w:szCs w:val="24"/>
      <w:bdr w:val="none" w:sz="0" w:space="0" w:color="auto"/>
    </w:rPr>
  </w:style>
  <w:style w:type="paragraph" w:styleId="Prrafodelista">
    <w:name w:val="List Paragraph"/>
    <w:basedOn w:val="Normal"/>
    <w:uiPriority w:val="34"/>
    <w:qFormat/>
    <w:rsid w:val="00CB67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s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E959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972"/>
    <w:rPr>
      <w:sz w:val="24"/>
      <w:szCs w:val="24"/>
      <w:lang w:val="es-ES_tradnl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597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B2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Fundación VITAL Fundazioa</cp:lastModifiedBy>
  <cp:revision>6</cp:revision>
  <dcterms:created xsi:type="dcterms:W3CDTF">2026-03-11T10:53:00Z</dcterms:created>
  <dcterms:modified xsi:type="dcterms:W3CDTF">2026-03-11T11:22:00Z</dcterms:modified>
</cp:coreProperties>
</file>