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3DC1B7B1" w:rsidR="003D4D29" w:rsidRPr="00244D65" w:rsidRDefault="00F503DB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244D65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244D65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4256DABF" w14:textId="05E13F25" w:rsidR="000B7CE9" w:rsidRPr="00244D65" w:rsidRDefault="00F503DB" w:rsidP="00350FD4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Hamabi emanaldi egitea aurreikusi da eta lehenengo biak astelehenean izango dira, hilak 22</w:t>
      </w:r>
      <w:r w:rsidR="009D6688" w:rsidRPr="00244D65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 </w:t>
      </w:r>
    </w:p>
    <w:p w14:paraId="25B7D375" w14:textId="77777777" w:rsidR="00350FD4" w:rsidRPr="00244D65" w:rsidRDefault="00350FD4" w:rsidP="00350FD4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</w:pPr>
    </w:p>
    <w:p w14:paraId="24E46114" w14:textId="7D9BA9CA" w:rsidR="00437CAA" w:rsidRPr="00244D65" w:rsidRDefault="00F503DB" w:rsidP="00B75E12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44"/>
          <w:szCs w:val="44"/>
          <w:lang w:val="eu-ES" w:eastAsia="en-US"/>
        </w:rPr>
      </w:pPr>
      <w:r w:rsidRPr="00244D65">
        <w:rPr>
          <w:rFonts w:ascii="Sanuk-Medium" w:eastAsia="Calibri" w:hAnsi="Sanuk-Medium" w:cstheme="minorHAnsi"/>
          <w:i/>
          <w:iCs/>
          <w:color w:val="003366"/>
          <w:spacing w:val="-2"/>
          <w:sz w:val="44"/>
          <w:szCs w:val="44"/>
          <w:lang w:val="eu-ES" w:eastAsia="en-US"/>
        </w:rPr>
        <w:t>‘Bihotza, Arabako bizitza inoiz ikusi ez duzun bezala'</w:t>
      </w:r>
      <w:r w:rsidRPr="00244D65">
        <w:rPr>
          <w:rFonts w:ascii="Sanuk-Medium" w:eastAsia="Calibri" w:hAnsi="Sanuk-Medium" w:cstheme="minorHAnsi"/>
          <w:color w:val="003366"/>
          <w:spacing w:val="-2"/>
          <w:sz w:val="44"/>
          <w:szCs w:val="44"/>
          <w:lang w:val="eu-ES" w:eastAsia="en-US"/>
        </w:rPr>
        <w:t xml:space="preserve"> ikus-entzunezkoa estreinatuko du </w:t>
      </w:r>
      <w:proofErr w:type="spellStart"/>
      <w:r w:rsidRPr="00244D65">
        <w:rPr>
          <w:rFonts w:ascii="Sanuk-Medium" w:eastAsia="Calibri" w:hAnsi="Sanuk-Medium" w:cstheme="minorHAnsi"/>
          <w:color w:val="003366"/>
          <w:spacing w:val="-2"/>
          <w:sz w:val="44"/>
          <w:szCs w:val="44"/>
          <w:lang w:val="eu-ES" w:eastAsia="en-US"/>
        </w:rPr>
        <w:t>ARKABIAk</w:t>
      </w:r>
      <w:proofErr w:type="spellEnd"/>
      <w:r w:rsidRPr="00244D65">
        <w:rPr>
          <w:rFonts w:ascii="Sanuk-Medium" w:eastAsia="Calibri" w:hAnsi="Sanuk-Medium" w:cstheme="minorHAnsi"/>
          <w:color w:val="003366"/>
          <w:spacing w:val="-2"/>
          <w:sz w:val="44"/>
          <w:szCs w:val="44"/>
          <w:lang w:val="eu-ES" w:eastAsia="en-US"/>
        </w:rPr>
        <w:t xml:space="preserve"> </w:t>
      </w:r>
    </w:p>
    <w:p w14:paraId="6B7E03D5" w14:textId="77777777" w:rsidR="00B75E12" w:rsidRPr="00244D65" w:rsidRDefault="00B75E12" w:rsidP="00B75E12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u-ES" w:eastAsia="en-US"/>
        </w:rPr>
      </w:pPr>
    </w:p>
    <w:p w14:paraId="66ADFC0B" w14:textId="116B0048" w:rsidR="008E41BF" w:rsidRPr="00244D65" w:rsidRDefault="00437CAA" w:rsidP="007205AA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u-ES"/>
        </w:rPr>
      </w:pPr>
      <w:r w:rsidRPr="00244D65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="00CE711D" w:rsidRPr="00244D65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 </w:t>
      </w:r>
      <w:r w:rsidR="00D975A9" w:rsidRPr="00244D65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Vital Fundazioak eta Kutxabankek ekoitzitako dokumentalak Lurraldeko biodibertsitatea du erakusgai, eta Araban grabatu dute oso-osorik azken hiru urteetan         </w:t>
      </w:r>
    </w:p>
    <w:p w14:paraId="01E3B317" w14:textId="77777777" w:rsidR="00C65E05" w:rsidRPr="00244D65" w:rsidRDefault="00C65E05" w:rsidP="007205AA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58D7E0D1" w14:textId="34A0D8A1" w:rsidR="00C65E05" w:rsidRPr="00244D65" w:rsidRDefault="00C65E05" w:rsidP="00C65E05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u-ES"/>
        </w:rPr>
      </w:pPr>
      <w:r w:rsidRPr="00244D65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D975A9" w:rsidRPr="00244D65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Doan da eta edukiera bete arte izango da </w:t>
      </w:r>
      <w:r w:rsidR="00677239" w:rsidRPr="00677239">
        <w:rPr>
          <w:rFonts w:ascii="SanukLF-Light" w:hAnsi="SanukLF-Light" w:cs="Arial"/>
          <w:b/>
          <w:color w:val="auto"/>
          <w:sz w:val="24"/>
          <w:szCs w:val="24"/>
        </w:rPr>
        <w:t xml:space="preserve">eta </w:t>
      </w:r>
      <w:proofErr w:type="spellStart"/>
      <w:r w:rsidR="00677239" w:rsidRPr="00677239">
        <w:rPr>
          <w:rFonts w:ascii="SanukLF-Light" w:hAnsi="SanukLF-Light" w:cs="Arial"/>
          <w:b/>
          <w:color w:val="auto"/>
          <w:sz w:val="24"/>
          <w:szCs w:val="24"/>
        </w:rPr>
        <w:t>aldez</w:t>
      </w:r>
      <w:proofErr w:type="spellEnd"/>
      <w:r w:rsidR="00677239" w:rsidRPr="00677239">
        <w:rPr>
          <w:rFonts w:ascii="SanukLF-Light" w:hAnsi="SanukLF-Light" w:cs="Arial"/>
          <w:b/>
          <w:color w:val="auto"/>
          <w:sz w:val="24"/>
          <w:szCs w:val="24"/>
        </w:rPr>
        <w:t xml:space="preserve"> </w:t>
      </w:r>
      <w:proofErr w:type="spellStart"/>
      <w:r w:rsidR="00677239" w:rsidRPr="00677239">
        <w:rPr>
          <w:rFonts w:ascii="SanukLF-Light" w:hAnsi="SanukLF-Light" w:cs="Arial"/>
          <w:b/>
          <w:color w:val="auto"/>
          <w:sz w:val="24"/>
          <w:szCs w:val="24"/>
        </w:rPr>
        <w:t>aurretik</w:t>
      </w:r>
      <w:proofErr w:type="spellEnd"/>
      <w:r w:rsidR="00677239" w:rsidRPr="00677239">
        <w:rPr>
          <w:rFonts w:ascii="SanukLF-Light" w:hAnsi="SanukLF-Light" w:cs="Arial"/>
          <w:b/>
          <w:color w:val="auto"/>
          <w:sz w:val="24"/>
          <w:szCs w:val="24"/>
        </w:rPr>
        <w:t xml:space="preserve"> </w:t>
      </w:r>
      <w:proofErr w:type="spellStart"/>
      <w:r w:rsidR="00677239" w:rsidRPr="00677239">
        <w:rPr>
          <w:rFonts w:ascii="SanukLF-Light" w:hAnsi="SanukLF-Light" w:cs="Arial"/>
          <w:b/>
          <w:color w:val="auto"/>
          <w:sz w:val="24"/>
          <w:szCs w:val="24"/>
        </w:rPr>
        <w:t>erreserbatu</w:t>
      </w:r>
      <w:proofErr w:type="spellEnd"/>
      <w:r w:rsidR="00677239" w:rsidRPr="00677239">
        <w:rPr>
          <w:rFonts w:ascii="SanukLF-Light" w:hAnsi="SanukLF-Light" w:cs="Arial"/>
          <w:b/>
          <w:color w:val="auto"/>
          <w:sz w:val="24"/>
          <w:szCs w:val="24"/>
        </w:rPr>
        <w:t xml:space="preserve"> </w:t>
      </w:r>
      <w:proofErr w:type="spellStart"/>
      <w:r w:rsidR="00677239" w:rsidRPr="00677239">
        <w:rPr>
          <w:rFonts w:ascii="SanukLF-Light" w:hAnsi="SanukLF-Light" w:cs="Arial"/>
          <w:b/>
          <w:color w:val="auto"/>
          <w:sz w:val="24"/>
          <w:szCs w:val="24"/>
        </w:rPr>
        <w:t>daiteke</w:t>
      </w:r>
      <w:proofErr w:type="spellEnd"/>
      <w:r w:rsidR="00677239" w:rsidRPr="00677239">
        <w:rPr>
          <w:rFonts w:ascii="SanukLF-Light" w:hAnsi="SanukLF-Light" w:cs="Arial"/>
          <w:b/>
          <w:color w:val="auto"/>
          <w:sz w:val="24"/>
          <w:szCs w:val="24"/>
        </w:rPr>
        <w:t xml:space="preserve"> www.arkabia.eus </w:t>
      </w:r>
      <w:proofErr w:type="spellStart"/>
      <w:r w:rsidR="008827C4">
        <w:rPr>
          <w:rFonts w:ascii="SanukLF-Light" w:hAnsi="SanukLF-Light" w:cs="Arial"/>
          <w:b/>
          <w:color w:val="auto"/>
          <w:sz w:val="24"/>
          <w:szCs w:val="24"/>
        </w:rPr>
        <w:t>webgunean</w:t>
      </w:r>
      <w:proofErr w:type="spellEnd"/>
    </w:p>
    <w:p w14:paraId="740A630B" w14:textId="6CD88B17" w:rsidR="00BC5551" w:rsidRPr="00244D65" w:rsidRDefault="00C65E05" w:rsidP="00C65E05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4D995E12" w14:textId="72663AC5" w:rsidR="00D14623" w:rsidRPr="00677239" w:rsidRDefault="00510CE3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Vitoria-Gasteiz, 202</w:t>
      </w:r>
      <w:r w:rsidR="004727C1" w:rsidRPr="00244D6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5</w:t>
      </w:r>
      <w:r w:rsidR="00D975A9" w:rsidRPr="00244D6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eko abenduak 12</w:t>
      </w:r>
      <w:r w:rsidRPr="00244D6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221C68" w:rsidRPr="00244D6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ARKABIAk</w:t>
      </w:r>
      <w:proofErr w:type="spellEnd"/>
      <w:r w:rsidR="00221C68" w:rsidRPr="00244D6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="00221C68" w:rsidRPr="00244D6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Vital Fundazioaren</w:t>
      </w:r>
      <w:r w:rsidR="00221C68" w:rsidRPr="00244D6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kultura gune berriak, ateak irekiko dizkio publikoari (Posta kalea 13-15) datorren asteazkenean, hilak 17, eta dagoeneko abian da irekiera programazio berezia. Bere proposamen nabarmenen artean </w:t>
      </w:r>
      <w:r w:rsidR="00221C68" w:rsidRPr="00244D65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‘Bihotza, Arabako bizitza inoiz ikusi ez duzun bezala'</w:t>
      </w:r>
      <w:r w:rsidR="00221C68" w:rsidRPr="00244D6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filma dago, Vital Fundazioak eta Kutxabankek ekoitzitako dokumentala. Lehenengo emanaldi biak abenduaren 22an izango dira, astelehena, 12:00etan eta 19:00etan. </w:t>
      </w:r>
      <w:r w:rsidR="00221C68" w:rsidRPr="00677239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Doan da eta edukiera bete arte izango da </w:t>
      </w:r>
      <w:r w:rsidR="00677239" w:rsidRPr="00677239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eta </w:t>
      </w:r>
      <w:proofErr w:type="spellStart"/>
      <w:r w:rsidR="00677239" w:rsidRPr="00677239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aldez</w:t>
      </w:r>
      <w:proofErr w:type="spellEnd"/>
      <w:r w:rsidR="00677239" w:rsidRPr="00677239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</w:t>
      </w:r>
      <w:proofErr w:type="spellStart"/>
      <w:r w:rsidR="00677239" w:rsidRPr="00677239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aurretik</w:t>
      </w:r>
      <w:proofErr w:type="spellEnd"/>
      <w:r w:rsidR="00677239" w:rsidRPr="00677239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</w:t>
      </w:r>
      <w:proofErr w:type="spellStart"/>
      <w:r w:rsidR="00677239" w:rsidRPr="00677239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erreserbatu</w:t>
      </w:r>
      <w:proofErr w:type="spellEnd"/>
      <w:r w:rsidR="00677239" w:rsidRPr="00677239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</w:t>
      </w:r>
      <w:proofErr w:type="spellStart"/>
      <w:r w:rsidR="00677239" w:rsidRPr="00677239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daiteke</w:t>
      </w:r>
      <w:proofErr w:type="spellEnd"/>
      <w:r w:rsidR="00677239" w:rsidRPr="00677239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</w:t>
      </w:r>
      <w:hyperlink r:id="rId8" w:history="1">
        <w:r w:rsidR="008827C4" w:rsidRPr="006C2492">
          <w:rPr>
            <w:rStyle w:val="Hipervnculo"/>
            <w:rFonts w:ascii="SanukLF-Light" w:eastAsia="Calibri" w:hAnsi="SanukLF-Light" w:cs="Arial"/>
            <w:b/>
            <w:bCs/>
            <w:sz w:val="24"/>
            <w:szCs w:val="24"/>
            <w:lang w:eastAsia="en-US"/>
          </w:rPr>
          <w:t>www.arkabia.eus</w:t>
        </w:r>
      </w:hyperlink>
      <w:r w:rsidR="008827C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</w:t>
      </w:r>
      <w:proofErr w:type="spellStart"/>
      <w:r w:rsidR="008827C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webgunean</w:t>
      </w:r>
      <w:proofErr w:type="spellEnd"/>
      <w:r w:rsidR="008827C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. </w:t>
      </w:r>
    </w:p>
    <w:p w14:paraId="0643442E" w14:textId="77777777" w:rsidR="00BE24A3" w:rsidRPr="00244D65" w:rsidRDefault="00BE24A3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5FC04E55" w14:textId="29DA0B22" w:rsidR="0001335C" w:rsidRPr="00244D65" w:rsidRDefault="00215113" w:rsidP="0001335C">
      <w:pPr>
        <w:pStyle w:val="Cuerpo"/>
        <w:jc w:val="both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Jendaurrean azaroaren 19an aurkeztu zen </w:t>
      </w:r>
      <w:r w:rsidRPr="00244D65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Gasteizko Aurrezki Kutxaren sorreraren 175. urteurrenaren</w:t>
      </w: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ospakizunerako sortu zen baterako ikus-entzunezko proiektu hau. “Ez dugu ulertzen kontzientzia ekologikorik eta ingurumenarekiko errespeturik eta maitasunik gabeko gizartea. Berdeak gara eta lurralde hau maite dugu. </w:t>
      </w:r>
      <w:r w:rsidRPr="00244D65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>‘Bihotza'</w:t>
      </w: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proiektu ikusgarria eta anbizio handikoa da, eta Kutxabankekin partekatutako jasangarritasunaren aldeko gure konpromisoa berresten du, Arabak eta Gasteizek natura izaten jarraitzeko dugun borondatea. </w:t>
      </w:r>
      <w:proofErr w:type="spellStart"/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ARKABIAn</w:t>
      </w:r>
      <w:proofErr w:type="spellEnd"/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estreinatuko dugu ekimen hori, eta sakon harrituko du”, nabarmendu zuen ospakizun hartan Vital Fundazioko presidente </w:t>
      </w:r>
      <w:r w:rsidRPr="00244D65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Jon Urrestik.</w:t>
      </w:r>
      <w:r w:rsidR="0001335C"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27A2A7D8" w14:textId="77777777" w:rsidR="00022EF8" w:rsidRPr="00244D65" w:rsidRDefault="00022EF8" w:rsidP="0001335C">
      <w:pPr>
        <w:pStyle w:val="Cuerpo"/>
        <w:jc w:val="both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7935D4A6" w14:textId="2A753A8E" w:rsidR="00022EF8" w:rsidRPr="00244D65" w:rsidRDefault="00244D65" w:rsidP="00022EF8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 xml:space="preserve">“Bihotza bezalako proiektuek Arabako gure ingurumen ondarearen balioa, gure ekosistemak zaintzeko eta errespetatzeko beharra eta jarduera pertsonal eta </w:t>
      </w:r>
      <w:proofErr w:type="spellStart"/>
      <w:r w:rsidRPr="00244D65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>enpresarial</w:t>
      </w:r>
      <w:proofErr w:type="spellEnd"/>
      <w:r w:rsidRPr="00244D65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 xml:space="preserve"> ororen helburua gogorarazten dizkigute: ekonomia, ingurumen eta gizarte esparrutik proiektu jasangarriak garatzen laguntzea, gure egungo gizartearen aurrerapenean eta ongizatean aurrera egitea ahalbidetuko digutenak, etorkizuneko belaunaldiak konprometitu gabe”</w:t>
      </w: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adierazi du </w:t>
      </w:r>
      <w:r w:rsidRPr="00866D2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Anton Arriola</w:t>
      </w: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Kutxabankeko presidenteak.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     </w:t>
      </w:r>
      <w:r w:rsidR="00022EF8"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07CA4B61" w14:textId="77777777" w:rsidR="00D14623" w:rsidRPr="00244D65" w:rsidRDefault="00D14623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3FC6CFB4" w14:textId="7AA0C620" w:rsidR="006975CF" w:rsidRPr="00244D65" w:rsidRDefault="00DE2FAF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Profesional talde zabal batek </w:t>
      </w:r>
      <w:r w:rsidRPr="00244D65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3 urtetan</w:t>
      </w: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zehar grabatu du </w:t>
      </w:r>
      <w:r w:rsidRPr="00244D65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oso-osorik</w:t>
      </w: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Pr="00244D65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Araban</w:t>
      </w: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eta </w:t>
      </w:r>
      <w:r w:rsidRPr="00244D65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15 pilula laburren</w:t>
      </w: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bidez, gure Lurraldeak duen ingurumen aberastasun izugarria erakutsiko digu lanak, Iberiar penintsulako biodibertsitate indize handiena eta Europako altuenetakoa baitu. 45 minututan, Araban bizi diren bizi-formen aniztasuna eta zabaltasuna ikus daiteke, baita animalia- eta landare-bizitzaren edertasuna ere. Irudiek publikoa harrituko duen kalitatea dute: basoak, uretako bizitza, marrualdia, urtaroak eta arrano beltzak dira ikusgai dituen edukietako batzuk</w:t>
      </w:r>
      <w:r w:rsidR="00073CF4"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. </w:t>
      </w:r>
    </w:p>
    <w:p w14:paraId="3FAEAE35" w14:textId="77777777" w:rsidR="002D6EE6" w:rsidRPr="00244D65" w:rsidRDefault="002D6EE6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3174F1DE" w14:textId="26504AD8" w:rsidR="007205AA" w:rsidRPr="00244D65" w:rsidRDefault="00DE2FAF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Filma hiru hizkuntzatan dago entzungai: </w:t>
      </w:r>
      <w:r w:rsidRPr="00244D65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euskaraz, gaztelaniaz eta ingelesez</w:t>
      </w:r>
      <w:r w:rsidRPr="00244D65">
        <w:rPr>
          <w:lang w:val="eu-ES"/>
        </w:rPr>
        <w:t xml:space="preserve"> </w:t>
      </w: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eta publiko ororentzat da</w:t>
      </w:r>
      <w:r w:rsidR="007205AA"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</w:t>
      </w:r>
    </w:p>
    <w:p w14:paraId="60EBA211" w14:textId="77777777" w:rsidR="006975CF" w:rsidRPr="00244D65" w:rsidRDefault="006975CF" w:rsidP="006975CF">
      <w:pPr>
        <w:spacing w:after="0" w:line="300" w:lineRule="exact"/>
        <w:rPr>
          <w:rFonts w:ascii="SanukLF-Light" w:hAnsi="SanukLF-Light"/>
          <w:sz w:val="26"/>
          <w:szCs w:val="26"/>
          <w:lang w:val="eu-ES"/>
        </w:rPr>
      </w:pPr>
    </w:p>
    <w:p w14:paraId="27398152" w14:textId="770FF408" w:rsidR="006975CF" w:rsidRPr="00244D65" w:rsidRDefault="006975CF" w:rsidP="006975CF">
      <w:pPr>
        <w:autoSpaceDE w:val="0"/>
        <w:autoSpaceDN w:val="0"/>
        <w:adjustRightInd w:val="0"/>
        <w:spacing w:after="0"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</w:pPr>
      <w:r w:rsidRPr="00244D65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  <w:t>P</w:t>
      </w:r>
      <w:r w:rsidR="00DE2FAF" w:rsidRPr="00244D65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  <w:t>rogramatutako emanaldiak</w:t>
      </w:r>
    </w:p>
    <w:p w14:paraId="7AD0DCB3" w14:textId="77777777" w:rsidR="006975CF" w:rsidRPr="00244D65" w:rsidRDefault="006975CF" w:rsidP="006975CF">
      <w:pPr>
        <w:spacing w:after="0" w:line="300" w:lineRule="exact"/>
        <w:rPr>
          <w:rFonts w:ascii="SanukLF-Light" w:hAnsi="SanukLF-Light"/>
          <w:sz w:val="26"/>
          <w:szCs w:val="26"/>
          <w:lang w:val="eu-ES"/>
        </w:rPr>
      </w:pPr>
    </w:p>
    <w:p w14:paraId="48B47E64" w14:textId="225B8BB2" w:rsidR="007205AA" w:rsidRPr="00244D65" w:rsidRDefault="00DE2FAF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Egunean emanaldi bi programatu ditu </w:t>
      </w:r>
      <w:proofErr w:type="spellStart"/>
      <w:r w:rsidRPr="00244D65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ARKABIAk</w:t>
      </w:r>
      <w:proofErr w:type="spellEnd"/>
      <w:r w:rsidRPr="00244D65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, </w:t>
      </w:r>
      <w:r w:rsidRPr="00244D65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12:00etan eta 19:00etan</w:t>
      </w:r>
      <w:r w:rsidRPr="00244D65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, honako egun hauetan</w:t>
      </w:r>
      <w:r w:rsidR="007205AA" w:rsidRPr="00244D65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: </w:t>
      </w:r>
    </w:p>
    <w:p w14:paraId="6EAEDFB7" w14:textId="77777777" w:rsidR="007B6BA1" w:rsidRPr="00244D65" w:rsidRDefault="007B6BA1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2F6F5B2D" w14:textId="77777777" w:rsidR="007B6BA1" w:rsidRPr="00244D65" w:rsidRDefault="007B6BA1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sectPr w:rsidR="007B6BA1" w:rsidRPr="00244D65" w:rsidSect="00800A55">
          <w:headerReference w:type="default" r:id="rId9"/>
          <w:footerReference w:type="default" r:id="rId10"/>
          <w:pgSz w:w="11906" w:h="16838"/>
          <w:pgMar w:top="1843" w:right="1416" w:bottom="1135" w:left="1418" w:header="568" w:footer="233" w:gutter="0"/>
          <w:cols w:space="720"/>
        </w:sectPr>
      </w:pPr>
    </w:p>
    <w:p w14:paraId="4F6193A0" w14:textId="19C9D2F6" w:rsidR="007205AA" w:rsidRPr="00244D65" w:rsidRDefault="007205AA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2025</w:t>
      </w:r>
    </w:p>
    <w:p w14:paraId="47440315" w14:textId="77777777" w:rsidR="00DE2FAF" w:rsidRPr="00244D65" w:rsidRDefault="00DE2FAF" w:rsidP="00DE2FAF">
      <w:pPr>
        <w:pStyle w:val="Prrafodelista"/>
        <w:numPr>
          <w:ilvl w:val="0"/>
          <w:numId w:val="43"/>
        </w:numPr>
        <w:spacing w:after="0" w:line="300" w:lineRule="exact"/>
        <w:contextualSpacing w:val="0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Abenduak 22, astelehena</w:t>
      </w:r>
    </w:p>
    <w:p w14:paraId="17371592" w14:textId="77777777" w:rsidR="00DE2FAF" w:rsidRPr="00244D65" w:rsidRDefault="00DE2FAF" w:rsidP="00DE2FAF">
      <w:pPr>
        <w:pStyle w:val="Prrafodelista"/>
        <w:numPr>
          <w:ilvl w:val="0"/>
          <w:numId w:val="43"/>
        </w:numPr>
        <w:spacing w:after="0" w:line="300" w:lineRule="exact"/>
        <w:contextualSpacing w:val="0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Abenduak 26, osteguna  </w:t>
      </w:r>
    </w:p>
    <w:p w14:paraId="688C2966" w14:textId="5355D171" w:rsidR="007205AA" w:rsidRPr="00244D65" w:rsidRDefault="00DE2FAF" w:rsidP="00DE2FAF">
      <w:pPr>
        <w:pStyle w:val="Prrafodelista"/>
        <w:numPr>
          <w:ilvl w:val="0"/>
          <w:numId w:val="43"/>
        </w:numPr>
        <w:spacing w:after="0" w:line="300" w:lineRule="exact"/>
        <w:contextualSpacing w:val="0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Abenduak 29, astelehena</w:t>
      </w:r>
    </w:p>
    <w:p w14:paraId="641D12AE" w14:textId="77777777" w:rsidR="007205AA" w:rsidRPr="00244D65" w:rsidRDefault="007205AA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2026</w:t>
      </w:r>
    </w:p>
    <w:p w14:paraId="165E5FC5" w14:textId="77777777" w:rsidR="00DE2FAF" w:rsidRPr="00244D65" w:rsidRDefault="00DE2FAF" w:rsidP="00DE2FAF">
      <w:pPr>
        <w:pStyle w:val="Prrafodelista"/>
        <w:numPr>
          <w:ilvl w:val="0"/>
          <w:numId w:val="44"/>
        </w:numPr>
        <w:spacing w:after="0" w:line="300" w:lineRule="exact"/>
        <w:contextualSpacing w:val="0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Urtarrilak 2, ostirala </w:t>
      </w:r>
    </w:p>
    <w:p w14:paraId="3D8CB3F3" w14:textId="77777777" w:rsidR="00DE2FAF" w:rsidRPr="00244D65" w:rsidRDefault="00DE2FAF" w:rsidP="00DE2FAF">
      <w:pPr>
        <w:pStyle w:val="Prrafodelista"/>
        <w:numPr>
          <w:ilvl w:val="0"/>
          <w:numId w:val="44"/>
        </w:numPr>
        <w:spacing w:after="0" w:line="300" w:lineRule="exact"/>
        <w:contextualSpacing w:val="0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Urtarrilak 7, asteazkena </w:t>
      </w:r>
    </w:p>
    <w:p w14:paraId="572B33CE" w14:textId="04C45987" w:rsidR="007B6BA1" w:rsidRPr="00244D65" w:rsidRDefault="00DE2FAF" w:rsidP="00DE2FAF">
      <w:pPr>
        <w:pStyle w:val="Prrafodelista"/>
        <w:numPr>
          <w:ilvl w:val="0"/>
          <w:numId w:val="44"/>
        </w:numPr>
        <w:spacing w:after="0" w:line="300" w:lineRule="exact"/>
        <w:contextualSpacing w:val="0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sectPr w:rsidR="007B6BA1" w:rsidRPr="00244D65" w:rsidSect="007B6BA1">
          <w:type w:val="continuous"/>
          <w:pgSz w:w="11906" w:h="16838"/>
          <w:pgMar w:top="1560" w:right="1416" w:bottom="1418" w:left="1418" w:header="568" w:footer="234" w:gutter="0"/>
          <w:cols w:num="2" w:space="720"/>
        </w:sectPr>
      </w:pP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Urtarrilak 11, igandea</w:t>
      </w:r>
    </w:p>
    <w:p w14:paraId="03F725F1" w14:textId="77777777" w:rsidR="002D6EE6" w:rsidRPr="00244D65" w:rsidRDefault="002D6EE6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5F113E0A" w14:textId="35DA5308" w:rsidR="002A7E1E" w:rsidRPr="00244D65" w:rsidRDefault="00715CFB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ARKABIA, Vital Fundazioaren gune sozial eta kultural berria, Posta kaleko 13-15ean kokatua, trukerako, topaketarako eta sormenerako lekua izan dadin sortu da, eta pertsona guztiek kulturaz irisgarritasun- eta inklusio-baldintzetan goza dezaten diseinatu da. Kultura bizitzeko modu berria eskainiko du, irekiagoa, parte-hartzaileagoa eta, gainera, Gasteizko erdigunetik Lurralde osoa dinamizatzeko motorra izango dena. 2.800 m² ditu, eta, besteak beste, askotariko gai eta formatutako dibulgazio-erakusketak egingo dira bertan, baita bisita gidatuak, familientzako tailerrak, kontzertuak, zinema eta antzezlanak ere, besteak beste</w:t>
      </w:r>
      <w:r w:rsidR="002A7E1E" w:rsidRPr="00244D6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. </w:t>
      </w:r>
    </w:p>
    <w:p w14:paraId="3385FDE5" w14:textId="77777777" w:rsidR="002A7E1E" w:rsidRPr="00244D65" w:rsidRDefault="002A7E1E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524067B0" w14:textId="77777777" w:rsidR="00F3058C" w:rsidRPr="00244D65" w:rsidRDefault="00F3058C" w:rsidP="00B0208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0BD6A11C" w14:textId="79D5AB0E" w:rsidR="00F3058C" w:rsidRPr="00244D65" w:rsidRDefault="00715CFB" w:rsidP="008624F5">
      <w:pPr>
        <w:autoSpaceDE w:val="0"/>
        <w:autoSpaceDN w:val="0"/>
        <w:adjustRightInd w:val="0"/>
        <w:spacing w:after="0"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</w:pPr>
      <w:r w:rsidRPr="00244D65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  <w:t>Jasangarritasuna eta Lurraldearen ondare naturala, ikuspegi partekatua</w:t>
      </w:r>
    </w:p>
    <w:p w14:paraId="20672A41" w14:textId="77777777" w:rsidR="008624F5" w:rsidRPr="00244D65" w:rsidRDefault="008624F5" w:rsidP="008624F5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00C55C21" w14:textId="7B59E3B9" w:rsidR="002D6EE6" w:rsidRPr="00244D65" w:rsidRDefault="00715CFB" w:rsidP="008624F5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Araba biodibertsitatearen harribitxia da. 3.000 km</w:t>
      </w:r>
      <w:r w:rsidRPr="00244D65">
        <w:rPr>
          <w:rFonts w:ascii="SanukLF-Light" w:eastAsia="Calibri" w:hAnsi="SanukLF-Light"/>
          <w:color w:val="auto"/>
          <w:sz w:val="24"/>
          <w:szCs w:val="24"/>
          <w:vertAlign w:val="superscript"/>
          <w:lang w:val="eu-ES" w:eastAsia="en-US"/>
        </w:rPr>
        <w:t>2</w:t>
      </w:r>
      <w:r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eskasetan, Lurraldeak askotariko paisaien bilduma zabala oparitzen du, inguruko flora eta fauna espezieen sekulako aniztasuna hartzen baitu</w:t>
      </w:r>
      <w:r w:rsidR="008624F5"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. </w:t>
      </w:r>
    </w:p>
    <w:p w14:paraId="78DA8A44" w14:textId="7F1D167E" w:rsidR="002D6EE6" w:rsidRPr="00244D65" w:rsidRDefault="00715CFB" w:rsidP="00BE3F55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Ikuspegi horrekin bat datoz </w:t>
      </w:r>
      <w:r w:rsidRPr="00244D65">
        <w:rPr>
          <w:rFonts w:ascii="SanukLF-Light" w:eastAsia="Calibri" w:hAnsi="SanukLF-Light"/>
          <w:i/>
          <w:iCs/>
          <w:color w:val="auto"/>
          <w:sz w:val="24"/>
          <w:szCs w:val="24"/>
          <w:lang w:val="eu-ES" w:eastAsia="en-US"/>
        </w:rPr>
        <w:t>‘Bihotza'</w:t>
      </w:r>
      <w:r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bultzatu duten erakunde biak, </w:t>
      </w:r>
      <w:r w:rsidRPr="00244D65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Vital Fundazioa</w:t>
      </w:r>
      <w:r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eta </w:t>
      </w:r>
      <w:r w:rsidRPr="00244D65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Kutxabank</w:t>
      </w:r>
      <w:r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. Euskadiko finantza-erakundeak jasangarritasunaren aldeko apustu </w:t>
      </w:r>
      <w:r w:rsidR="00B54545"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tinko</w:t>
      </w:r>
      <w:r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a</w:t>
      </w:r>
      <w:r w:rsidR="00B54545"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ri eusten dio </w:t>
      </w:r>
      <w:r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negozio-jarduera osoan</w:t>
      </w:r>
      <w:r w:rsidR="001A5585"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, hazkunde iraunkorrean oinarritutako ekonomiarako trantsizio-prozesuaren motorra izate</w:t>
      </w:r>
      <w:r w:rsidR="002D6CB1"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a helburu</w:t>
      </w:r>
      <w:r w:rsidR="001A5585"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. Kutxabank Eragin</w:t>
      </w:r>
      <w:r w:rsidR="0060488C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sailar</w:t>
      </w:r>
      <w:r w:rsidR="001A5585"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en bidez, bankuak arlo jasangarrian eta sozialean bideratzen du bere jarduera, hainbat arlotan eragina duten proiektuak bultzatuz, </w:t>
      </w:r>
      <w:r w:rsidR="001A5585"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lastRenderedPageBreak/>
        <w:t xml:space="preserve">hala nola ingurunearen garapen sozialean, ingurumenaren zaintzan, finantzaketa </w:t>
      </w:r>
      <w:r w:rsidR="002D6CB1"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jasangarria</w:t>
      </w:r>
      <w:r w:rsidR="001A5585"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n, finantza kulturan eta hustutako lurraldeetan.</w:t>
      </w:r>
      <w:r w:rsidRPr="00244D65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</w:t>
      </w:r>
    </w:p>
    <w:sectPr w:rsidR="002D6EE6" w:rsidRPr="00244D65" w:rsidSect="00C66D51">
      <w:type w:val="continuous"/>
      <w:pgSz w:w="11906" w:h="16838"/>
      <w:pgMar w:top="1702" w:right="1416" w:bottom="1276" w:left="1418" w:header="568" w:footer="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B5EF" w14:textId="77777777" w:rsidR="00283BE8" w:rsidRDefault="00283BE8">
      <w:r>
        <w:separator/>
      </w:r>
    </w:p>
  </w:endnote>
  <w:endnote w:type="continuationSeparator" w:id="0">
    <w:p w14:paraId="5364F8D8" w14:textId="77777777" w:rsidR="00283BE8" w:rsidRDefault="0028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722315101" name="Imagen 7223151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6F1C6EA2" w:rsidR="00CB64C8" w:rsidRPr="00B54545" w:rsidRDefault="00EE74D6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B54545">
      <w:rPr>
        <w:rFonts w:ascii="SanukLF-Light" w:hAnsi="SanukLF-Light" w:cs="Arial"/>
        <w:b/>
        <w:szCs w:val="16"/>
        <w:lang w:val="eu-ES"/>
      </w:rPr>
      <w:t>ARKABIA</w:t>
    </w:r>
    <w:r w:rsidR="00CB64C8" w:rsidRPr="00B54545">
      <w:rPr>
        <w:rFonts w:ascii="SanukLF-Light" w:hAnsi="SanukLF-Light" w:cs="Arial"/>
        <w:b/>
        <w:szCs w:val="16"/>
        <w:lang w:val="eu-ES"/>
      </w:rPr>
      <w:t xml:space="preserve"> | </w:t>
    </w:r>
    <w:r w:rsidR="00B54545" w:rsidRPr="00B54545">
      <w:rPr>
        <w:rFonts w:ascii="SanukLF-Light" w:hAnsi="SanukLF-Light" w:cs="Arial"/>
        <w:szCs w:val="16"/>
        <w:lang w:val="eu-ES"/>
      </w:rPr>
      <w:t>Komunikazioa</w:t>
    </w:r>
    <w:r w:rsidR="00CB64C8" w:rsidRPr="00E30A8E">
      <w:rPr>
        <w:rFonts w:ascii="SanukLF-Light" w:hAnsi="SanukLF-Light" w:cs="Arial"/>
        <w:sz w:val="12"/>
        <w:lang w:val="pt-BR"/>
      </w:rPr>
      <w:t xml:space="preserve">      </w:t>
    </w:r>
    <w:r w:rsidR="00CB64C8"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="00CB64C8" w:rsidRPr="00B54545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CB64C8"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B54545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="00CB64C8" w:rsidRPr="00B54545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="00CB64C8" w:rsidRPr="00B54545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="00CB64C8" w:rsidRPr="00B54545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hyperlink r:id="rId3" w:history="1">
      <w:r w:rsidR="005D0309" w:rsidRPr="00B54545">
        <w:rPr>
          <w:rStyle w:val="Hipervnculo"/>
          <w:rFonts w:ascii="SanukLF-Light" w:eastAsia="Arial Unicode MS" w:hAnsi="SanukLF-Light" w:cs="Arial"/>
          <w:lang w:val="pt-BR"/>
        </w:rPr>
        <w:t>www.arkabia.eus</w:t>
      </w:r>
    </w:hyperlink>
  </w:p>
  <w:p w14:paraId="25179C74" w14:textId="77777777" w:rsidR="009E6157" w:rsidRPr="00B54545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EE36" w14:textId="77777777" w:rsidR="00283BE8" w:rsidRDefault="00283BE8">
      <w:r>
        <w:separator/>
      </w:r>
    </w:p>
  </w:footnote>
  <w:footnote w:type="continuationSeparator" w:id="0">
    <w:p w14:paraId="39D01408" w14:textId="77777777" w:rsidR="00283BE8" w:rsidRDefault="0028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6F39FEDC" w:rsidR="006B2109" w:rsidRPr="00175A49" w:rsidRDefault="00BE3F55" w:rsidP="002702E7">
    <w:pPr>
      <w:pStyle w:val="Encabezado"/>
      <w:ind w:left="5664"/>
      <w:jc w:val="center"/>
      <w:rPr>
        <w:lang w:val="pt-BR"/>
      </w:rPr>
    </w:pPr>
    <w:r>
      <w:rPr>
        <w:rFonts w:ascii="SanukLF-Light" w:eastAsia="Calibri" w:hAnsi="SanukLF-Light" w:cs="Arial"/>
        <w:b/>
        <w:bCs/>
        <w:noProof/>
        <w:color w:val="auto"/>
        <w:spacing w:val="-2"/>
        <w:sz w:val="24"/>
        <w:lang w:val="es-ES_tradnl" w:eastAsia="en-US"/>
      </w:rPr>
      <w:drawing>
        <wp:anchor distT="0" distB="0" distL="114300" distR="114300" simplePos="0" relativeHeight="251661312" behindDoc="0" locked="0" layoutInCell="1" allowOverlap="1" wp14:anchorId="7D48C5A6" wp14:editId="7E1FBBBB">
          <wp:simplePos x="0" y="0"/>
          <wp:positionH relativeFrom="column">
            <wp:posOffset>4445</wp:posOffset>
          </wp:positionH>
          <wp:positionV relativeFrom="paragraph">
            <wp:posOffset>-84455</wp:posOffset>
          </wp:positionV>
          <wp:extent cx="866775" cy="737235"/>
          <wp:effectExtent l="0" t="0" r="9525" b="5715"/>
          <wp:wrapSquare wrapText="bothSides"/>
          <wp:docPr id="62361890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129733" name="Imagen 12961297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nuk-Medium" w:eastAsia="Calibri" w:hAnsi="Sanuk-Medium" w:cstheme="minorHAnsi"/>
        <w:noProof/>
        <w:color w:val="003366"/>
        <w:spacing w:val="-2"/>
        <w:sz w:val="44"/>
        <w:szCs w:val="44"/>
        <w:lang w:val="es-ES_tradnl" w:eastAsia="en-US"/>
      </w:rPr>
      <w:drawing>
        <wp:anchor distT="0" distB="0" distL="114300" distR="114300" simplePos="0" relativeHeight="251659264" behindDoc="0" locked="0" layoutInCell="1" allowOverlap="1" wp14:anchorId="0BCB99BB" wp14:editId="163F48F5">
          <wp:simplePos x="0" y="0"/>
          <wp:positionH relativeFrom="column">
            <wp:posOffset>4500245</wp:posOffset>
          </wp:positionH>
          <wp:positionV relativeFrom="paragraph">
            <wp:posOffset>-160655</wp:posOffset>
          </wp:positionV>
          <wp:extent cx="1246505" cy="902335"/>
          <wp:effectExtent l="0" t="0" r="0" b="0"/>
          <wp:wrapSquare wrapText="bothSides"/>
          <wp:docPr id="12396504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40569" name="Imagen 3720405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50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40F08"/>
    <w:multiLevelType w:val="hybridMultilevel"/>
    <w:tmpl w:val="89DC59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C7F69"/>
    <w:multiLevelType w:val="multilevel"/>
    <w:tmpl w:val="753A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3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DF1"/>
    <w:multiLevelType w:val="hybridMultilevel"/>
    <w:tmpl w:val="CE7CF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3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61191"/>
    <w:multiLevelType w:val="hybridMultilevel"/>
    <w:tmpl w:val="49303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732119400">
    <w:abstractNumId w:val="12"/>
  </w:num>
  <w:num w:numId="2" w16cid:durableId="28838784">
    <w:abstractNumId w:val="12"/>
  </w:num>
  <w:num w:numId="3" w16cid:durableId="1646474003">
    <w:abstractNumId w:val="26"/>
  </w:num>
  <w:num w:numId="4" w16cid:durableId="36918628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709959347">
    <w:abstractNumId w:val="17"/>
  </w:num>
  <w:num w:numId="6" w16cid:durableId="543711891">
    <w:abstractNumId w:val="31"/>
  </w:num>
  <w:num w:numId="7" w16cid:durableId="89661743">
    <w:abstractNumId w:val="1"/>
  </w:num>
  <w:num w:numId="8" w16cid:durableId="1660965963">
    <w:abstractNumId w:val="24"/>
  </w:num>
  <w:num w:numId="9" w16cid:durableId="1262255532">
    <w:abstractNumId w:val="22"/>
  </w:num>
  <w:num w:numId="10" w16cid:durableId="1392340761">
    <w:abstractNumId w:val="39"/>
  </w:num>
  <w:num w:numId="11" w16cid:durableId="259994120">
    <w:abstractNumId w:val="41"/>
  </w:num>
  <w:num w:numId="12" w16cid:durableId="137118069">
    <w:abstractNumId w:val="18"/>
  </w:num>
  <w:num w:numId="13" w16cid:durableId="521824059">
    <w:abstractNumId w:val="33"/>
  </w:num>
  <w:num w:numId="14" w16cid:durableId="1106266254">
    <w:abstractNumId w:val="3"/>
  </w:num>
  <w:num w:numId="15" w16cid:durableId="1730303114">
    <w:abstractNumId w:val="3"/>
  </w:num>
  <w:num w:numId="16" w16cid:durableId="1572693076">
    <w:abstractNumId w:val="35"/>
  </w:num>
  <w:num w:numId="17" w16cid:durableId="187522182">
    <w:abstractNumId w:val="4"/>
  </w:num>
  <w:num w:numId="18" w16cid:durableId="1450930521">
    <w:abstractNumId w:val="40"/>
  </w:num>
  <w:num w:numId="19" w16cid:durableId="1085808437">
    <w:abstractNumId w:val="32"/>
  </w:num>
  <w:num w:numId="20" w16cid:durableId="509830501">
    <w:abstractNumId w:val="37"/>
  </w:num>
  <w:num w:numId="21" w16cid:durableId="2052996080">
    <w:abstractNumId w:val="10"/>
  </w:num>
  <w:num w:numId="22" w16cid:durableId="1102457343">
    <w:abstractNumId w:val="7"/>
  </w:num>
  <w:num w:numId="23" w16cid:durableId="138501617">
    <w:abstractNumId w:val="19"/>
  </w:num>
  <w:num w:numId="24" w16cid:durableId="749742149">
    <w:abstractNumId w:val="36"/>
  </w:num>
  <w:num w:numId="25" w16cid:durableId="530802383">
    <w:abstractNumId w:val="28"/>
  </w:num>
  <w:num w:numId="26" w16cid:durableId="1696466526">
    <w:abstractNumId w:val="27"/>
  </w:num>
  <w:num w:numId="27" w16cid:durableId="1630552232">
    <w:abstractNumId w:val="25"/>
  </w:num>
  <w:num w:numId="28" w16cid:durableId="1143275681">
    <w:abstractNumId w:val="14"/>
  </w:num>
  <w:num w:numId="29" w16cid:durableId="1590037231">
    <w:abstractNumId w:val="29"/>
  </w:num>
  <w:num w:numId="30" w16cid:durableId="846407872">
    <w:abstractNumId w:val="2"/>
  </w:num>
  <w:num w:numId="31" w16cid:durableId="1317803809">
    <w:abstractNumId w:val="38"/>
  </w:num>
  <w:num w:numId="32" w16cid:durableId="1528834308">
    <w:abstractNumId w:val="5"/>
  </w:num>
  <w:num w:numId="33" w16cid:durableId="1147549170">
    <w:abstractNumId w:val="13"/>
  </w:num>
  <w:num w:numId="34" w16cid:durableId="1017467133">
    <w:abstractNumId w:val="16"/>
  </w:num>
  <w:num w:numId="35" w16cid:durableId="76945988">
    <w:abstractNumId w:val="30"/>
  </w:num>
  <w:num w:numId="36" w16cid:durableId="1298531638">
    <w:abstractNumId w:val="15"/>
  </w:num>
  <w:num w:numId="37" w16cid:durableId="29645764">
    <w:abstractNumId w:val="21"/>
  </w:num>
  <w:num w:numId="38" w16cid:durableId="20088287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0675756">
    <w:abstractNumId w:val="23"/>
  </w:num>
  <w:num w:numId="40" w16cid:durableId="511843977">
    <w:abstractNumId w:val="9"/>
  </w:num>
  <w:num w:numId="41" w16cid:durableId="177161017">
    <w:abstractNumId w:val="6"/>
  </w:num>
  <w:num w:numId="42" w16cid:durableId="619649817">
    <w:abstractNumId w:val="8"/>
  </w:num>
  <w:num w:numId="43" w16cid:durableId="124470980">
    <w:abstractNumId w:val="34"/>
  </w:num>
  <w:num w:numId="44" w16cid:durableId="17084136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07E9"/>
    <w:rsid w:val="00000EFB"/>
    <w:rsid w:val="00003F20"/>
    <w:rsid w:val="00005E98"/>
    <w:rsid w:val="00006F12"/>
    <w:rsid w:val="00011D30"/>
    <w:rsid w:val="0001335C"/>
    <w:rsid w:val="00014CE8"/>
    <w:rsid w:val="00017691"/>
    <w:rsid w:val="00022EF8"/>
    <w:rsid w:val="00027818"/>
    <w:rsid w:val="00032A2C"/>
    <w:rsid w:val="000340AB"/>
    <w:rsid w:val="00034F34"/>
    <w:rsid w:val="000365F9"/>
    <w:rsid w:val="00036C62"/>
    <w:rsid w:val="0004043A"/>
    <w:rsid w:val="00041101"/>
    <w:rsid w:val="00047A48"/>
    <w:rsid w:val="00053299"/>
    <w:rsid w:val="0005729F"/>
    <w:rsid w:val="000617EA"/>
    <w:rsid w:val="000623EC"/>
    <w:rsid w:val="0006311F"/>
    <w:rsid w:val="00067F9B"/>
    <w:rsid w:val="00073CF4"/>
    <w:rsid w:val="00075827"/>
    <w:rsid w:val="00075F7B"/>
    <w:rsid w:val="000770F9"/>
    <w:rsid w:val="00083F50"/>
    <w:rsid w:val="0009144B"/>
    <w:rsid w:val="00092388"/>
    <w:rsid w:val="000962BF"/>
    <w:rsid w:val="000A02C2"/>
    <w:rsid w:val="000A26E1"/>
    <w:rsid w:val="000A3EF1"/>
    <w:rsid w:val="000A61F4"/>
    <w:rsid w:val="000B19E6"/>
    <w:rsid w:val="000B24FA"/>
    <w:rsid w:val="000B3348"/>
    <w:rsid w:val="000B3E2D"/>
    <w:rsid w:val="000B7553"/>
    <w:rsid w:val="000B7987"/>
    <w:rsid w:val="000B7CE9"/>
    <w:rsid w:val="000C089F"/>
    <w:rsid w:val="000C2AE3"/>
    <w:rsid w:val="000C3773"/>
    <w:rsid w:val="000C660A"/>
    <w:rsid w:val="000C7A3A"/>
    <w:rsid w:val="000D1E1C"/>
    <w:rsid w:val="000D35F0"/>
    <w:rsid w:val="000D6941"/>
    <w:rsid w:val="000D7129"/>
    <w:rsid w:val="000E02ED"/>
    <w:rsid w:val="000E15FD"/>
    <w:rsid w:val="000E5A5B"/>
    <w:rsid w:val="000F1900"/>
    <w:rsid w:val="000F21FD"/>
    <w:rsid w:val="000F68BE"/>
    <w:rsid w:val="000F6984"/>
    <w:rsid w:val="00101EE6"/>
    <w:rsid w:val="00102A6A"/>
    <w:rsid w:val="00110CBD"/>
    <w:rsid w:val="00114484"/>
    <w:rsid w:val="00114518"/>
    <w:rsid w:val="00114A6E"/>
    <w:rsid w:val="00114E13"/>
    <w:rsid w:val="00117539"/>
    <w:rsid w:val="00125F77"/>
    <w:rsid w:val="001330C6"/>
    <w:rsid w:val="00133D62"/>
    <w:rsid w:val="00135718"/>
    <w:rsid w:val="001401CB"/>
    <w:rsid w:val="001434AA"/>
    <w:rsid w:val="0014480F"/>
    <w:rsid w:val="001549E2"/>
    <w:rsid w:val="00157044"/>
    <w:rsid w:val="001575D0"/>
    <w:rsid w:val="001623D8"/>
    <w:rsid w:val="0016425A"/>
    <w:rsid w:val="00170BC3"/>
    <w:rsid w:val="00172A32"/>
    <w:rsid w:val="00175331"/>
    <w:rsid w:val="00175A49"/>
    <w:rsid w:val="00184A18"/>
    <w:rsid w:val="00185D23"/>
    <w:rsid w:val="00187EC0"/>
    <w:rsid w:val="00187F7F"/>
    <w:rsid w:val="00191656"/>
    <w:rsid w:val="00193334"/>
    <w:rsid w:val="001A22DB"/>
    <w:rsid w:val="001A43C2"/>
    <w:rsid w:val="001A50F9"/>
    <w:rsid w:val="001A5585"/>
    <w:rsid w:val="001A55FE"/>
    <w:rsid w:val="001A77A1"/>
    <w:rsid w:val="001B036C"/>
    <w:rsid w:val="001B19A5"/>
    <w:rsid w:val="001B4B8F"/>
    <w:rsid w:val="001C147F"/>
    <w:rsid w:val="001C2247"/>
    <w:rsid w:val="001C26B3"/>
    <w:rsid w:val="001C329C"/>
    <w:rsid w:val="001C3DA9"/>
    <w:rsid w:val="001C61E6"/>
    <w:rsid w:val="001D04A7"/>
    <w:rsid w:val="001D0F9F"/>
    <w:rsid w:val="001D4794"/>
    <w:rsid w:val="001D5C5C"/>
    <w:rsid w:val="001E21E1"/>
    <w:rsid w:val="001E2B70"/>
    <w:rsid w:val="001E4BC1"/>
    <w:rsid w:val="001E5E49"/>
    <w:rsid w:val="001E7ED5"/>
    <w:rsid w:val="001F1DFC"/>
    <w:rsid w:val="001F2A2A"/>
    <w:rsid w:val="001F2AFE"/>
    <w:rsid w:val="001F4513"/>
    <w:rsid w:val="001F69CB"/>
    <w:rsid w:val="001F73BD"/>
    <w:rsid w:val="00207601"/>
    <w:rsid w:val="0021034D"/>
    <w:rsid w:val="0021267A"/>
    <w:rsid w:val="00215113"/>
    <w:rsid w:val="00217E46"/>
    <w:rsid w:val="00221577"/>
    <w:rsid w:val="00221C68"/>
    <w:rsid w:val="00222C60"/>
    <w:rsid w:val="0023012F"/>
    <w:rsid w:val="002316E7"/>
    <w:rsid w:val="002412C7"/>
    <w:rsid w:val="00241D4D"/>
    <w:rsid w:val="00244D65"/>
    <w:rsid w:val="00245AA6"/>
    <w:rsid w:val="002479D1"/>
    <w:rsid w:val="002522C9"/>
    <w:rsid w:val="00256536"/>
    <w:rsid w:val="00256A8C"/>
    <w:rsid w:val="00256CE1"/>
    <w:rsid w:val="00257750"/>
    <w:rsid w:val="00262C26"/>
    <w:rsid w:val="00267DD9"/>
    <w:rsid w:val="002702E7"/>
    <w:rsid w:val="00272D0C"/>
    <w:rsid w:val="002732BE"/>
    <w:rsid w:val="002743F9"/>
    <w:rsid w:val="00274453"/>
    <w:rsid w:val="00275383"/>
    <w:rsid w:val="0028015F"/>
    <w:rsid w:val="002810F0"/>
    <w:rsid w:val="00282621"/>
    <w:rsid w:val="00282DE8"/>
    <w:rsid w:val="00283BE8"/>
    <w:rsid w:val="002848B8"/>
    <w:rsid w:val="00296065"/>
    <w:rsid w:val="002A016B"/>
    <w:rsid w:val="002A6E76"/>
    <w:rsid w:val="002A7E1E"/>
    <w:rsid w:val="002B10F0"/>
    <w:rsid w:val="002B1B00"/>
    <w:rsid w:val="002B3456"/>
    <w:rsid w:val="002C774B"/>
    <w:rsid w:val="002D557F"/>
    <w:rsid w:val="002D5BF7"/>
    <w:rsid w:val="002D5D77"/>
    <w:rsid w:val="002D6CB1"/>
    <w:rsid w:val="002D6EE6"/>
    <w:rsid w:val="002E2D49"/>
    <w:rsid w:val="002E5D32"/>
    <w:rsid w:val="002F384D"/>
    <w:rsid w:val="002F45BA"/>
    <w:rsid w:val="003000D8"/>
    <w:rsid w:val="00300B85"/>
    <w:rsid w:val="00301D12"/>
    <w:rsid w:val="003023B2"/>
    <w:rsid w:val="003066D8"/>
    <w:rsid w:val="00310275"/>
    <w:rsid w:val="00311C8E"/>
    <w:rsid w:val="00313558"/>
    <w:rsid w:val="00317FF9"/>
    <w:rsid w:val="00320593"/>
    <w:rsid w:val="00322053"/>
    <w:rsid w:val="00323A28"/>
    <w:rsid w:val="00323F2B"/>
    <w:rsid w:val="003261C2"/>
    <w:rsid w:val="00326618"/>
    <w:rsid w:val="003328DB"/>
    <w:rsid w:val="00333DD9"/>
    <w:rsid w:val="00334798"/>
    <w:rsid w:val="00335E04"/>
    <w:rsid w:val="003364A9"/>
    <w:rsid w:val="00336732"/>
    <w:rsid w:val="00337B6D"/>
    <w:rsid w:val="003417D2"/>
    <w:rsid w:val="00342969"/>
    <w:rsid w:val="003454F0"/>
    <w:rsid w:val="00345997"/>
    <w:rsid w:val="003469A5"/>
    <w:rsid w:val="00346E6C"/>
    <w:rsid w:val="00350FD4"/>
    <w:rsid w:val="00357251"/>
    <w:rsid w:val="00361972"/>
    <w:rsid w:val="00367BA3"/>
    <w:rsid w:val="00367E76"/>
    <w:rsid w:val="00371747"/>
    <w:rsid w:val="003721F3"/>
    <w:rsid w:val="00373A1C"/>
    <w:rsid w:val="0037463F"/>
    <w:rsid w:val="00376054"/>
    <w:rsid w:val="0038155B"/>
    <w:rsid w:val="00381D0B"/>
    <w:rsid w:val="00384271"/>
    <w:rsid w:val="00392E25"/>
    <w:rsid w:val="00393709"/>
    <w:rsid w:val="00394C18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C768C"/>
    <w:rsid w:val="003D0A1D"/>
    <w:rsid w:val="003D1528"/>
    <w:rsid w:val="003D2C29"/>
    <w:rsid w:val="003D2D8A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F0F67"/>
    <w:rsid w:val="003F11B0"/>
    <w:rsid w:val="003F1CB0"/>
    <w:rsid w:val="003F20DE"/>
    <w:rsid w:val="003F242A"/>
    <w:rsid w:val="003F34CF"/>
    <w:rsid w:val="003F69CF"/>
    <w:rsid w:val="003F76ED"/>
    <w:rsid w:val="003F78E4"/>
    <w:rsid w:val="003F7AAE"/>
    <w:rsid w:val="00400B1E"/>
    <w:rsid w:val="00405D15"/>
    <w:rsid w:val="004064C8"/>
    <w:rsid w:val="004126DB"/>
    <w:rsid w:val="00413F09"/>
    <w:rsid w:val="00414ECA"/>
    <w:rsid w:val="00420C7B"/>
    <w:rsid w:val="00421A20"/>
    <w:rsid w:val="00421BAF"/>
    <w:rsid w:val="00423ECF"/>
    <w:rsid w:val="0042499D"/>
    <w:rsid w:val="00433984"/>
    <w:rsid w:val="004350CD"/>
    <w:rsid w:val="00437CAA"/>
    <w:rsid w:val="00443C7F"/>
    <w:rsid w:val="00444B65"/>
    <w:rsid w:val="004451FE"/>
    <w:rsid w:val="0044571B"/>
    <w:rsid w:val="00451D38"/>
    <w:rsid w:val="004553C1"/>
    <w:rsid w:val="004576D7"/>
    <w:rsid w:val="00457D33"/>
    <w:rsid w:val="00460267"/>
    <w:rsid w:val="00460AEA"/>
    <w:rsid w:val="00463A0E"/>
    <w:rsid w:val="00464440"/>
    <w:rsid w:val="00465860"/>
    <w:rsid w:val="00465B3D"/>
    <w:rsid w:val="00467695"/>
    <w:rsid w:val="0047166E"/>
    <w:rsid w:val="004720FB"/>
    <w:rsid w:val="004727C1"/>
    <w:rsid w:val="00473353"/>
    <w:rsid w:val="00476627"/>
    <w:rsid w:val="00476B88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07E7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25F20"/>
    <w:rsid w:val="00526120"/>
    <w:rsid w:val="005306B4"/>
    <w:rsid w:val="005332EF"/>
    <w:rsid w:val="005343FA"/>
    <w:rsid w:val="00534F0B"/>
    <w:rsid w:val="0054020E"/>
    <w:rsid w:val="00540A1E"/>
    <w:rsid w:val="00542035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467"/>
    <w:rsid w:val="00581939"/>
    <w:rsid w:val="005819F5"/>
    <w:rsid w:val="005820A2"/>
    <w:rsid w:val="0059095E"/>
    <w:rsid w:val="00592A91"/>
    <w:rsid w:val="00593B31"/>
    <w:rsid w:val="00594518"/>
    <w:rsid w:val="0059546B"/>
    <w:rsid w:val="005A1388"/>
    <w:rsid w:val="005A1810"/>
    <w:rsid w:val="005A2CB0"/>
    <w:rsid w:val="005A335E"/>
    <w:rsid w:val="005A37FE"/>
    <w:rsid w:val="005A56A6"/>
    <w:rsid w:val="005A5AF9"/>
    <w:rsid w:val="005A6A2A"/>
    <w:rsid w:val="005B1175"/>
    <w:rsid w:val="005B34F3"/>
    <w:rsid w:val="005B41A7"/>
    <w:rsid w:val="005B6D7E"/>
    <w:rsid w:val="005C064C"/>
    <w:rsid w:val="005C6E8B"/>
    <w:rsid w:val="005D0309"/>
    <w:rsid w:val="005D036C"/>
    <w:rsid w:val="005D3FE8"/>
    <w:rsid w:val="005D4F33"/>
    <w:rsid w:val="005D582A"/>
    <w:rsid w:val="005D5A1B"/>
    <w:rsid w:val="005E4A14"/>
    <w:rsid w:val="005E6D5E"/>
    <w:rsid w:val="005F1530"/>
    <w:rsid w:val="005F63B9"/>
    <w:rsid w:val="00600E2C"/>
    <w:rsid w:val="00601186"/>
    <w:rsid w:val="00604141"/>
    <w:rsid w:val="0060488C"/>
    <w:rsid w:val="00606BB4"/>
    <w:rsid w:val="00606E05"/>
    <w:rsid w:val="006104FC"/>
    <w:rsid w:val="0061058D"/>
    <w:rsid w:val="00612815"/>
    <w:rsid w:val="00613651"/>
    <w:rsid w:val="006173CC"/>
    <w:rsid w:val="00630134"/>
    <w:rsid w:val="00631BCE"/>
    <w:rsid w:val="00631BFF"/>
    <w:rsid w:val="00634B10"/>
    <w:rsid w:val="00635EB1"/>
    <w:rsid w:val="00636033"/>
    <w:rsid w:val="00642739"/>
    <w:rsid w:val="00642C7C"/>
    <w:rsid w:val="0064323D"/>
    <w:rsid w:val="0064458C"/>
    <w:rsid w:val="00645D2F"/>
    <w:rsid w:val="00647BED"/>
    <w:rsid w:val="00655595"/>
    <w:rsid w:val="00655EA6"/>
    <w:rsid w:val="006612DD"/>
    <w:rsid w:val="00666926"/>
    <w:rsid w:val="00671BCD"/>
    <w:rsid w:val="006752AC"/>
    <w:rsid w:val="00675D31"/>
    <w:rsid w:val="00676924"/>
    <w:rsid w:val="00676C7F"/>
    <w:rsid w:val="00677239"/>
    <w:rsid w:val="00677B61"/>
    <w:rsid w:val="00682B6F"/>
    <w:rsid w:val="00685A97"/>
    <w:rsid w:val="00685EB1"/>
    <w:rsid w:val="006906CB"/>
    <w:rsid w:val="00690D08"/>
    <w:rsid w:val="00693353"/>
    <w:rsid w:val="006968DC"/>
    <w:rsid w:val="006975CF"/>
    <w:rsid w:val="006A04C7"/>
    <w:rsid w:val="006A0B5B"/>
    <w:rsid w:val="006A0E00"/>
    <w:rsid w:val="006A3087"/>
    <w:rsid w:val="006A31DE"/>
    <w:rsid w:val="006A5869"/>
    <w:rsid w:val="006A6459"/>
    <w:rsid w:val="006B0D1A"/>
    <w:rsid w:val="006B2109"/>
    <w:rsid w:val="006B5259"/>
    <w:rsid w:val="006B5486"/>
    <w:rsid w:val="006C48F8"/>
    <w:rsid w:val="006C48FB"/>
    <w:rsid w:val="006D0975"/>
    <w:rsid w:val="006D2499"/>
    <w:rsid w:val="006D5A8C"/>
    <w:rsid w:val="006D79D4"/>
    <w:rsid w:val="006E3F17"/>
    <w:rsid w:val="006E5D74"/>
    <w:rsid w:val="006E7843"/>
    <w:rsid w:val="006F22CB"/>
    <w:rsid w:val="006F279A"/>
    <w:rsid w:val="006F73C3"/>
    <w:rsid w:val="00700769"/>
    <w:rsid w:val="00702A28"/>
    <w:rsid w:val="00706BB4"/>
    <w:rsid w:val="007077B7"/>
    <w:rsid w:val="00712E80"/>
    <w:rsid w:val="00715CFB"/>
    <w:rsid w:val="007205AA"/>
    <w:rsid w:val="0072074F"/>
    <w:rsid w:val="00723035"/>
    <w:rsid w:val="0072324A"/>
    <w:rsid w:val="00730313"/>
    <w:rsid w:val="007313A5"/>
    <w:rsid w:val="00731FE9"/>
    <w:rsid w:val="00733084"/>
    <w:rsid w:val="00735151"/>
    <w:rsid w:val="00736284"/>
    <w:rsid w:val="00743E22"/>
    <w:rsid w:val="007444DA"/>
    <w:rsid w:val="0074461F"/>
    <w:rsid w:val="00744910"/>
    <w:rsid w:val="00745D17"/>
    <w:rsid w:val="007464AE"/>
    <w:rsid w:val="0074737E"/>
    <w:rsid w:val="007478F3"/>
    <w:rsid w:val="007500AD"/>
    <w:rsid w:val="0075446D"/>
    <w:rsid w:val="00754E00"/>
    <w:rsid w:val="007624F6"/>
    <w:rsid w:val="007670CB"/>
    <w:rsid w:val="0077420C"/>
    <w:rsid w:val="0077497B"/>
    <w:rsid w:val="00775E29"/>
    <w:rsid w:val="007775A6"/>
    <w:rsid w:val="00780EE9"/>
    <w:rsid w:val="0078190E"/>
    <w:rsid w:val="0078433F"/>
    <w:rsid w:val="007903CC"/>
    <w:rsid w:val="007907FE"/>
    <w:rsid w:val="00790CF2"/>
    <w:rsid w:val="00795CC1"/>
    <w:rsid w:val="0079725F"/>
    <w:rsid w:val="007977D0"/>
    <w:rsid w:val="00797D02"/>
    <w:rsid w:val="007A2DD5"/>
    <w:rsid w:val="007A449E"/>
    <w:rsid w:val="007A4C48"/>
    <w:rsid w:val="007B026B"/>
    <w:rsid w:val="007B2C72"/>
    <w:rsid w:val="007B4809"/>
    <w:rsid w:val="007B6BA1"/>
    <w:rsid w:val="007B702C"/>
    <w:rsid w:val="007C1ECA"/>
    <w:rsid w:val="007C44EF"/>
    <w:rsid w:val="007C4F85"/>
    <w:rsid w:val="007C6237"/>
    <w:rsid w:val="007C6D0C"/>
    <w:rsid w:val="007D2F16"/>
    <w:rsid w:val="007D4E43"/>
    <w:rsid w:val="007D6265"/>
    <w:rsid w:val="007D63E1"/>
    <w:rsid w:val="007E165C"/>
    <w:rsid w:val="007E46B9"/>
    <w:rsid w:val="007E7332"/>
    <w:rsid w:val="007E7FA4"/>
    <w:rsid w:val="007F0EF2"/>
    <w:rsid w:val="007F1D34"/>
    <w:rsid w:val="007F326D"/>
    <w:rsid w:val="007F35D7"/>
    <w:rsid w:val="007F53AF"/>
    <w:rsid w:val="007F54D9"/>
    <w:rsid w:val="007F5B68"/>
    <w:rsid w:val="00800769"/>
    <w:rsid w:val="00800A55"/>
    <w:rsid w:val="00800E5A"/>
    <w:rsid w:val="00801919"/>
    <w:rsid w:val="00804E9C"/>
    <w:rsid w:val="00805701"/>
    <w:rsid w:val="00806064"/>
    <w:rsid w:val="00806C4F"/>
    <w:rsid w:val="008070A2"/>
    <w:rsid w:val="008073F9"/>
    <w:rsid w:val="00813AF4"/>
    <w:rsid w:val="00817E78"/>
    <w:rsid w:val="00824BC7"/>
    <w:rsid w:val="00825641"/>
    <w:rsid w:val="0082703B"/>
    <w:rsid w:val="00830342"/>
    <w:rsid w:val="008334FD"/>
    <w:rsid w:val="0083591B"/>
    <w:rsid w:val="00835BBA"/>
    <w:rsid w:val="00837C89"/>
    <w:rsid w:val="00840308"/>
    <w:rsid w:val="00841898"/>
    <w:rsid w:val="00843A92"/>
    <w:rsid w:val="00843AC6"/>
    <w:rsid w:val="00845C99"/>
    <w:rsid w:val="00850DE5"/>
    <w:rsid w:val="00850E53"/>
    <w:rsid w:val="00853739"/>
    <w:rsid w:val="008543CB"/>
    <w:rsid w:val="00857929"/>
    <w:rsid w:val="008600BC"/>
    <w:rsid w:val="0086034E"/>
    <w:rsid w:val="00861387"/>
    <w:rsid w:val="008624F5"/>
    <w:rsid w:val="00863649"/>
    <w:rsid w:val="00863ED2"/>
    <w:rsid w:val="00866BC0"/>
    <w:rsid w:val="00866D23"/>
    <w:rsid w:val="00867031"/>
    <w:rsid w:val="008729A3"/>
    <w:rsid w:val="00873637"/>
    <w:rsid w:val="00874B93"/>
    <w:rsid w:val="008759F2"/>
    <w:rsid w:val="008767B4"/>
    <w:rsid w:val="008827C4"/>
    <w:rsid w:val="00883006"/>
    <w:rsid w:val="00883777"/>
    <w:rsid w:val="00885576"/>
    <w:rsid w:val="00885A49"/>
    <w:rsid w:val="0089106A"/>
    <w:rsid w:val="00891EB2"/>
    <w:rsid w:val="0089228B"/>
    <w:rsid w:val="00895CFB"/>
    <w:rsid w:val="008961E1"/>
    <w:rsid w:val="00896213"/>
    <w:rsid w:val="008976AC"/>
    <w:rsid w:val="00897AA2"/>
    <w:rsid w:val="00897B1F"/>
    <w:rsid w:val="008A236A"/>
    <w:rsid w:val="008A5E06"/>
    <w:rsid w:val="008B1723"/>
    <w:rsid w:val="008B236D"/>
    <w:rsid w:val="008B4A85"/>
    <w:rsid w:val="008B576B"/>
    <w:rsid w:val="008B78E9"/>
    <w:rsid w:val="008C10F5"/>
    <w:rsid w:val="008C1D7B"/>
    <w:rsid w:val="008C2D11"/>
    <w:rsid w:val="008C34E7"/>
    <w:rsid w:val="008C4D15"/>
    <w:rsid w:val="008C75FC"/>
    <w:rsid w:val="008C7A6E"/>
    <w:rsid w:val="008D0C91"/>
    <w:rsid w:val="008D0E5C"/>
    <w:rsid w:val="008D106E"/>
    <w:rsid w:val="008D2BDA"/>
    <w:rsid w:val="008D4E06"/>
    <w:rsid w:val="008D5A64"/>
    <w:rsid w:val="008D74FF"/>
    <w:rsid w:val="008E20DC"/>
    <w:rsid w:val="008E3993"/>
    <w:rsid w:val="008E41BF"/>
    <w:rsid w:val="008E728F"/>
    <w:rsid w:val="008F0E09"/>
    <w:rsid w:val="008F3D15"/>
    <w:rsid w:val="009025E1"/>
    <w:rsid w:val="0090326F"/>
    <w:rsid w:val="0090336C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44AC"/>
    <w:rsid w:val="009152D5"/>
    <w:rsid w:val="00916EE1"/>
    <w:rsid w:val="00920C1B"/>
    <w:rsid w:val="00927EF3"/>
    <w:rsid w:val="009347CB"/>
    <w:rsid w:val="00935CC4"/>
    <w:rsid w:val="00936DB7"/>
    <w:rsid w:val="00941313"/>
    <w:rsid w:val="009416E5"/>
    <w:rsid w:val="00941D23"/>
    <w:rsid w:val="00942848"/>
    <w:rsid w:val="00942A98"/>
    <w:rsid w:val="009450F7"/>
    <w:rsid w:val="009528B9"/>
    <w:rsid w:val="00956DD0"/>
    <w:rsid w:val="00961323"/>
    <w:rsid w:val="009614CB"/>
    <w:rsid w:val="009618B6"/>
    <w:rsid w:val="0096214A"/>
    <w:rsid w:val="00962CC2"/>
    <w:rsid w:val="00964EEE"/>
    <w:rsid w:val="009658C5"/>
    <w:rsid w:val="00965DAC"/>
    <w:rsid w:val="00966C56"/>
    <w:rsid w:val="009706B5"/>
    <w:rsid w:val="00977EB1"/>
    <w:rsid w:val="00982AF6"/>
    <w:rsid w:val="00986F2A"/>
    <w:rsid w:val="009922EA"/>
    <w:rsid w:val="009927C3"/>
    <w:rsid w:val="00992D75"/>
    <w:rsid w:val="0099671E"/>
    <w:rsid w:val="0099737E"/>
    <w:rsid w:val="009A106D"/>
    <w:rsid w:val="009A57BC"/>
    <w:rsid w:val="009A617D"/>
    <w:rsid w:val="009A7536"/>
    <w:rsid w:val="009B0AC9"/>
    <w:rsid w:val="009B3238"/>
    <w:rsid w:val="009B44CB"/>
    <w:rsid w:val="009B46EE"/>
    <w:rsid w:val="009B6033"/>
    <w:rsid w:val="009B69D0"/>
    <w:rsid w:val="009C0812"/>
    <w:rsid w:val="009C09F6"/>
    <w:rsid w:val="009C0B82"/>
    <w:rsid w:val="009C13AD"/>
    <w:rsid w:val="009C17E5"/>
    <w:rsid w:val="009C58EB"/>
    <w:rsid w:val="009C6D4C"/>
    <w:rsid w:val="009D0729"/>
    <w:rsid w:val="009D2100"/>
    <w:rsid w:val="009D2C51"/>
    <w:rsid w:val="009D56BE"/>
    <w:rsid w:val="009D6688"/>
    <w:rsid w:val="009D7AD7"/>
    <w:rsid w:val="009E3427"/>
    <w:rsid w:val="009E52AB"/>
    <w:rsid w:val="009E54FD"/>
    <w:rsid w:val="009E59F7"/>
    <w:rsid w:val="009E5C9B"/>
    <w:rsid w:val="009E5ED4"/>
    <w:rsid w:val="009E6157"/>
    <w:rsid w:val="009F163F"/>
    <w:rsid w:val="009F48BB"/>
    <w:rsid w:val="009F4D02"/>
    <w:rsid w:val="009F520D"/>
    <w:rsid w:val="009F7446"/>
    <w:rsid w:val="00A017FC"/>
    <w:rsid w:val="00A046BE"/>
    <w:rsid w:val="00A04B6A"/>
    <w:rsid w:val="00A0542E"/>
    <w:rsid w:val="00A10765"/>
    <w:rsid w:val="00A14C64"/>
    <w:rsid w:val="00A14F5F"/>
    <w:rsid w:val="00A20000"/>
    <w:rsid w:val="00A23762"/>
    <w:rsid w:val="00A26BC5"/>
    <w:rsid w:val="00A3390B"/>
    <w:rsid w:val="00A4243C"/>
    <w:rsid w:val="00A43F4D"/>
    <w:rsid w:val="00A50B97"/>
    <w:rsid w:val="00A53342"/>
    <w:rsid w:val="00A534A8"/>
    <w:rsid w:val="00A5569B"/>
    <w:rsid w:val="00A61C1A"/>
    <w:rsid w:val="00A64C0D"/>
    <w:rsid w:val="00A67763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7AF0"/>
    <w:rsid w:val="00A97B3A"/>
    <w:rsid w:val="00AA410C"/>
    <w:rsid w:val="00AA70A0"/>
    <w:rsid w:val="00AB083E"/>
    <w:rsid w:val="00AB1437"/>
    <w:rsid w:val="00AB1EFA"/>
    <w:rsid w:val="00AB65D0"/>
    <w:rsid w:val="00AC133D"/>
    <w:rsid w:val="00AC1A65"/>
    <w:rsid w:val="00AC3F25"/>
    <w:rsid w:val="00AC4F92"/>
    <w:rsid w:val="00AC7A32"/>
    <w:rsid w:val="00AD18AA"/>
    <w:rsid w:val="00AD641E"/>
    <w:rsid w:val="00AE0227"/>
    <w:rsid w:val="00AE1168"/>
    <w:rsid w:val="00AE305B"/>
    <w:rsid w:val="00AE4604"/>
    <w:rsid w:val="00AE4BCA"/>
    <w:rsid w:val="00AE5A8B"/>
    <w:rsid w:val="00AF039D"/>
    <w:rsid w:val="00AF59D6"/>
    <w:rsid w:val="00AF5D2E"/>
    <w:rsid w:val="00AF67AE"/>
    <w:rsid w:val="00AF705C"/>
    <w:rsid w:val="00AF79F4"/>
    <w:rsid w:val="00B02083"/>
    <w:rsid w:val="00B1305B"/>
    <w:rsid w:val="00B14A7C"/>
    <w:rsid w:val="00B17761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545"/>
    <w:rsid w:val="00B54C23"/>
    <w:rsid w:val="00B578B0"/>
    <w:rsid w:val="00B607C7"/>
    <w:rsid w:val="00B6120E"/>
    <w:rsid w:val="00B64897"/>
    <w:rsid w:val="00B64F45"/>
    <w:rsid w:val="00B65CF5"/>
    <w:rsid w:val="00B70035"/>
    <w:rsid w:val="00B72D69"/>
    <w:rsid w:val="00B75E12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A2D40"/>
    <w:rsid w:val="00BA30D6"/>
    <w:rsid w:val="00BB45C5"/>
    <w:rsid w:val="00BB648B"/>
    <w:rsid w:val="00BC5551"/>
    <w:rsid w:val="00BC6690"/>
    <w:rsid w:val="00BC66AE"/>
    <w:rsid w:val="00BC6870"/>
    <w:rsid w:val="00BD2418"/>
    <w:rsid w:val="00BD32E6"/>
    <w:rsid w:val="00BD4967"/>
    <w:rsid w:val="00BD76D4"/>
    <w:rsid w:val="00BE06D0"/>
    <w:rsid w:val="00BE17FD"/>
    <w:rsid w:val="00BE24A3"/>
    <w:rsid w:val="00BE3F55"/>
    <w:rsid w:val="00BE4F73"/>
    <w:rsid w:val="00BE7B96"/>
    <w:rsid w:val="00BF0B9D"/>
    <w:rsid w:val="00BF10A0"/>
    <w:rsid w:val="00BF18D6"/>
    <w:rsid w:val="00BF3854"/>
    <w:rsid w:val="00C00623"/>
    <w:rsid w:val="00C01FC9"/>
    <w:rsid w:val="00C02C75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5480"/>
    <w:rsid w:val="00C27C4F"/>
    <w:rsid w:val="00C32FB2"/>
    <w:rsid w:val="00C33D0E"/>
    <w:rsid w:val="00C34820"/>
    <w:rsid w:val="00C35979"/>
    <w:rsid w:val="00C40987"/>
    <w:rsid w:val="00C6111B"/>
    <w:rsid w:val="00C612F2"/>
    <w:rsid w:val="00C61B80"/>
    <w:rsid w:val="00C65E05"/>
    <w:rsid w:val="00C66D51"/>
    <w:rsid w:val="00C708A9"/>
    <w:rsid w:val="00C722B2"/>
    <w:rsid w:val="00C72E24"/>
    <w:rsid w:val="00C87631"/>
    <w:rsid w:val="00C9189D"/>
    <w:rsid w:val="00C935DA"/>
    <w:rsid w:val="00C93921"/>
    <w:rsid w:val="00C951FB"/>
    <w:rsid w:val="00CA08AD"/>
    <w:rsid w:val="00CA0DA9"/>
    <w:rsid w:val="00CA1666"/>
    <w:rsid w:val="00CA2929"/>
    <w:rsid w:val="00CA5F73"/>
    <w:rsid w:val="00CA6A79"/>
    <w:rsid w:val="00CB22A2"/>
    <w:rsid w:val="00CB4FA0"/>
    <w:rsid w:val="00CB59F5"/>
    <w:rsid w:val="00CB64C8"/>
    <w:rsid w:val="00CB677F"/>
    <w:rsid w:val="00CC08FB"/>
    <w:rsid w:val="00CC730A"/>
    <w:rsid w:val="00CC77CE"/>
    <w:rsid w:val="00CD2802"/>
    <w:rsid w:val="00CE3769"/>
    <w:rsid w:val="00CE3DCD"/>
    <w:rsid w:val="00CE5C0D"/>
    <w:rsid w:val="00CE711D"/>
    <w:rsid w:val="00CF3DDD"/>
    <w:rsid w:val="00CF607C"/>
    <w:rsid w:val="00D01872"/>
    <w:rsid w:val="00D05B4B"/>
    <w:rsid w:val="00D0731C"/>
    <w:rsid w:val="00D10E30"/>
    <w:rsid w:val="00D114BB"/>
    <w:rsid w:val="00D12DD3"/>
    <w:rsid w:val="00D1348D"/>
    <w:rsid w:val="00D14623"/>
    <w:rsid w:val="00D1596A"/>
    <w:rsid w:val="00D22857"/>
    <w:rsid w:val="00D252FB"/>
    <w:rsid w:val="00D253B6"/>
    <w:rsid w:val="00D2555C"/>
    <w:rsid w:val="00D31BDD"/>
    <w:rsid w:val="00D33EB1"/>
    <w:rsid w:val="00D409CF"/>
    <w:rsid w:val="00D41370"/>
    <w:rsid w:val="00D41739"/>
    <w:rsid w:val="00D467D7"/>
    <w:rsid w:val="00D501DF"/>
    <w:rsid w:val="00D50FE6"/>
    <w:rsid w:val="00D516FF"/>
    <w:rsid w:val="00D5294A"/>
    <w:rsid w:val="00D52993"/>
    <w:rsid w:val="00D55C46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14D7"/>
    <w:rsid w:val="00D82B7C"/>
    <w:rsid w:val="00D8626F"/>
    <w:rsid w:val="00D867E0"/>
    <w:rsid w:val="00D87FEB"/>
    <w:rsid w:val="00D91242"/>
    <w:rsid w:val="00D934D3"/>
    <w:rsid w:val="00D975A9"/>
    <w:rsid w:val="00DA0DFB"/>
    <w:rsid w:val="00DA2459"/>
    <w:rsid w:val="00DA3C69"/>
    <w:rsid w:val="00DA74B9"/>
    <w:rsid w:val="00DB06CF"/>
    <w:rsid w:val="00DB187D"/>
    <w:rsid w:val="00DD615A"/>
    <w:rsid w:val="00DD6C9B"/>
    <w:rsid w:val="00DE2059"/>
    <w:rsid w:val="00DE2FAF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3683"/>
    <w:rsid w:val="00E14D80"/>
    <w:rsid w:val="00E17776"/>
    <w:rsid w:val="00E22C71"/>
    <w:rsid w:val="00E235CB"/>
    <w:rsid w:val="00E27877"/>
    <w:rsid w:val="00E30A8E"/>
    <w:rsid w:val="00E310A9"/>
    <w:rsid w:val="00E3179B"/>
    <w:rsid w:val="00E34CC7"/>
    <w:rsid w:val="00E35576"/>
    <w:rsid w:val="00E364AA"/>
    <w:rsid w:val="00E36F23"/>
    <w:rsid w:val="00E372E1"/>
    <w:rsid w:val="00E41754"/>
    <w:rsid w:val="00E439E5"/>
    <w:rsid w:val="00E4686A"/>
    <w:rsid w:val="00E533D7"/>
    <w:rsid w:val="00E53760"/>
    <w:rsid w:val="00E57320"/>
    <w:rsid w:val="00E60CF9"/>
    <w:rsid w:val="00E61218"/>
    <w:rsid w:val="00E62D6F"/>
    <w:rsid w:val="00E73DB6"/>
    <w:rsid w:val="00E77AF6"/>
    <w:rsid w:val="00E8225B"/>
    <w:rsid w:val="00E85E63"/>
    <w:rsid w:val="00E91564"/>
    <w:rsid w:val="00E9545A"/>
    <w:rsid w:val="00E96AD0"/>
    <w:rsid w:val="00EA10F5"/>
    <w:rsid w:val="00EA1B49"/>
    <w:rsid w:val="00EA2548"/>
    <w:rsid w:val="00EA3FC2"/>
    <w:rsid w:val="00EB624D"/>
    <w:rsid w:val="00EC1888"/>
    <w:rsid w:val="00EC2A54"/>
    <w:rsid w:val="00EC6588"/>
    <w:rsid w:val="00ED4102"/>
    <w:rsid w:val="00ED64EF"/>
    <w:rsid w:val="00ED755D"/>
    <w:rsid w:val="00EE0E27"/>
    <w:rsid w:val="00EE2308"/>
    <w:rsid w:val="00EE3405"/>
    <w:rsid w:val="00EE35FF"/>
    <w:rsid w:val="00EE39CF"/>
    <w:rsid w:val="00EE40FA"/>
    <w:rsid w:val="00EE4DE8"/>
    <w:rsid w:val="00EE74D6"/>
    <w:rsid w:val="00EE7E49"/>
    <w:rsid w:val="00EF1802"/>
    <w:rsid w:val="00EF1CF6"/>
    <w:rsid w:val="00EF25B5"/>
    <w:rsid w:val="00EF2B7A"/>
    <w:rsid w:val="00EF4044"/>
    <w:rsid w:val="00EF4FCD"/>
    <w:rsid w:val="00EF75F3"/>
    <w:rsid w:val="00F01CE9"/>
    <w:rsid w:val="00F03939"/>
    <w:rsid w:val="00F10121"/>
    <w:rsid w:val="00F117E3"/>
    <w:rsid w:val="00F17E9D"/>
    <w:rsid w:val="00F24205"/>
    <w:rsid w:val="00F26C9A"/>
    <w:rsid w:val="00F26FE7"/>
    <w:rsid w:val="00F3058C"/>
    <w:rsid w:val="00F30A29"/>
    <w:rsid w:val="00F32332"/>
    <w:rsid w:val="00F33741"/>
    <w:rsid w:val="00F3402A"/>
    <w:rsid w:val="00F35093"/>
    <w:rsid w:val="00F36259"/>
    <w:rsid w:val="00F3708F"/>
    <w:rsid w:val="00F43790"/>
    <w:rsid w:val="00F46634"/>
    <w:rsid w:val="00F503DB"/>
    <w:rsid w:val="00F53607"/>
    <w:rsid w:val="00F53EC4"/>
    <w:rsid w:val="00F56D8C"/>
    <w:rsid w:val="00F6293B"/>
    <w:rsid w:val="00F6361E"/>
    <w:rsid w:val="00F6790B"/>
    <w:rsid w:val="00F71D2D"/>
    <w:rsid w:val="00F71F10"/>
    <w:rsid w:val="00F73105"/>
    <w:rsid w:val="00F7673F"/>
    <w:rsid w:val="00F83F56"/>
    <w:rsid w:val="00F85A86"/>
    <w:rsid w:val="00F952DE"/>
    <w:rsid w:val="00F9629B"/>
    <w:rsid w:val="00FA018B"/>
    <w:rsid w:val="00FA09AF"/>
    <w:rsid w:val="00FA4A37"/>
    <w:rsid w:val="00FA4ACF"/>
    <w:rsid w:val="00FA6804"/>
    <w:rsid w:val="00FA6E25"/>
    <w:rsid w:val="00FB1954"/>
    <w:rsid w:val="00FB22A7"/>
    <w:rsid w:val="00FB36CA"/>
    <w:rsid w:val="00FB60D8"/>
    <w:rsid w:val="00FC020A"/>
    <w:rsid w:val="00FC2EB9"/>
    <w:rsid w:val="00FC6C0F"/>
    <w:rsid w:val="00FC73CE"/>
    <w:rsid w:val="00FD4B4C"/>
    <w:rsid w:val="00FD65B8"/>
    <w:rsid w:val="00FE2BC8"/>
    <w:rsid w:val="00FE3EBB"/>
    <w:rsid w:val="00FE60A1"/>
    <w:rsid w:val="00FF038E"/>
    <w:rsid w:val="00FF2732"/>
    <w:rsid w:val="00FF56D2"/>
    <w:rsid w:val="00FF5826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styleId="Refdecomentario">
    <w:name w:val="annotation reference"/>
    <w:basedOn w:val="Fuentedeprrafopredeter"/>
    <w:semiHidden/>
    <w:unhideWhenUsed/>
    <w:rsid w:val="009F520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F520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9F520D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F52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F520D"/>
    <w:rPr>
      <w:rFonts w:ascii="Trebuchet MS" w:hAnsi="Trebuchet MS"/>
      <w:b/>
      <w:bCs/>
      <w:color w:val="00000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F520D"/>
    <w:rPr>
      <w:color w:val="605E5C"/>
      <w:shd w:val="clear" w:color="auto" w:fill="E1DFDD"/>
    </w:rPr>
  </w:style>
  <w:style w:type="paragraph" w:customStyle="1" w:styleId="Cuerpo">
    <w:name w:val="Cuerpo"/>
    <w:rsid w:val="000133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Mencinsinresolver">
    <w:name w:val="Unresolved Mention"/>
    <w:basedOn w:val="Fuentedeprrafopredeter"/>
    <w:uiPriority w:val="99"/>
    <w:semiHidden/>
    <w:unhideWhenUsed/>
    <w:rsid w:val="00882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kabia.eus" TargetMode="External"/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59EE-412F-47E8-9E6F-AD713646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24</TotalTime>
  <Pages>3</Pages>
  <Words>551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8</cp:revision>
  <cp:lastPrinted>2025-11-26T18:51:00Z</cp:lastPrinted>
  <dcterms:created xsi:type="dcterms:W3CDTF">2025-12-11T16:21:00Z</dcterms:created>
  <dcterms:modified xsi:type="dcterms:W3CDTF">2025-12-12T09:18:00Z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